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A3155F">
      <w:pPr>
        <w:rPr>
          <w:rFonts w:ascii="宋体" w:hAnsi="宋体" w:cs="宋体"/>
          <w:b/>
          <w:bCs/>
          <w:color w:val="auto"/>
          <w:spacing w:val="120"/>
          <w:sz w:val="52"/>
          <w:szCs w:val="52"/>
          <w:highlight w:val="none"/>
        </w:rPr>
      </w:pPr>
    </w:p>
    <w:p w14:paraId="3C831233">
      <w:pPr>
        <w:jc w:val="distribute"/>
        <w:rPr>
          <w:rFonts w:hint="eastAsia" w:ascii="宋体" w:hAnsi="宋体" w:eastAsia="宋体" w:cs="宋体"/>
          <w:b/>
          <w:bCs/>
          <w:color w:val="auto"/>
          <w:sz w:val="52"/>
          <w:szCs w:val="52"/>
          <w:highlight w:val="none"/>
          <w:lang w:eastAsia="zh-CN"/>
        </w:rPr>
      </w:pPr>
      <w:r>
        <w:rPr>
          <w:rFonts w:hint="eastAsia" w:ascii="宋体" w:hAnsi="宋体" w:cs="宋体"/>
          <w:color w:val="auto"/>
          <w:spacing w:val="20"/>
          <w:sz w:val="84"/>
          <w:highlight w:val="none"/>
          <w:lang w:eastAsia="zh-CN"/>
        </w:rPr>
        <w:t>温州市第七人民医院</w:t>
      </w:r>
    </w:p>
    <w:p w14:paraId="6EA8DECD">
      <w:pPr>
        <w:jc w:val="center"/>
        <w:rPr>
          <w:rFonts w:ascii="宋体" w:hAnsi="宋体" w:cs="宋体"/>
          <w:b/>
          <w:bCs/>
          <w:color w:val="auto"/>
          <w:spacing w:val="26"/>
          <w:sz w:val="52"/>
          <w:highlight w:val="none"/>
        </w:rPr>
      </w:pPr>
    </w:p>
    <w:p w14:paraId="42757902">
      <w:pPr>
        <w:ind w:firstLine="2357" w:firstLineChars="235"/>
        <w:rPr>
          <w:rFonts w:ascii="宋体" w:hAnsi="宋体" w:cs="宋体"/>
          <w:b/>
          <w:bCs/>
          <w:color w:val="auto"/>
          <w:spacing w:val="140"/>
          <w:sz w:val="72"/>
          <w:highlight w:val="none"/>
        </w:rPr>
      </w:pPr>
    </w:p>
    <w:p w14:paraId="0F167A8A">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5"/>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730"/>
      </w:tblGrid>
      <w:tr w14:paraId="2736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79D467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编 号</w:t>
            </w:r>
            <w:r>
              <w:rPr>
                <w:rFonts w:hint="eastAsia" w:ascii="宋体" w:hAnsi="宋体" w:cs="宋体"/>
                <w:color w:val="auto"/>
                <w:spacing w:val="40"/>
                <w:sz w:val="28"/>
                <w:highlight w:val="none"/>
              </w:rPr>
              <w:t>：</w:t>
            </w:r>
          </w:p>
        </w:tc>
        <w:tc>
          <w:tcPr>
            <w:tcW w:w="5730" w:type="dxa"/>
            <w:vAlign w:val="center"/>
          </w:tcPr>
          <w:p w14:paraId="5C4BAE56">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28"/>
                <w:highlight w:val="none"/>
                <w:lang w:eastAsia="zh-CN"/>
              </w:rPr>
              <w:t>WZLCZB（Z）-2026-05011</w:t>
            </w:r>
          </w:p>
        </w:tc>
      </w:tr>
      <w:tr w14:paraId="1C0A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4B55632">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名 称：</w:t>
            </w:r>
          </w:p>
        </w:tc>
        <w:tc>
          <w:tcPr>
            <w:tcW w:w="5730" w:type="dxa"/>
            <w:vAlign w:val="center"/>
          </w:tcPr>
          <w:p w14:paraId="2C50963C">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厨房设备采购</w:t>
            </w:r>
          </w:p>
        </w:tc>
      </w:tr>
      <w:tr w14:paraId="0391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1AF3EA1A">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采 购 方 式：</w:t>
            </w:r>
          </w:p>
        </w:tc>
        <w:tc>
          <w:tcPr>
            <w:tcW w:w="5730" w:type="dxa"/>
            <w:vAlign w:val="center"/>
          </w:tcPr>
          <w:p w14:paraId="1528B2C7">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30"/>
                <w:szCs w:val="30"/>
                <w:highlight w:val="none"/>
                <w:lang w:eastAsia="zh-CN"/>
              </w:rPr>
              <w:t>公开遴选</w:t>
            </w:r>
          </w:p>
        </w:tc>
      </w:tr>
      <w:tr w14:paraId="13BE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096DD3D4">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评 审 方 式：</w:t>
            </w:r>
          </w:p>
        </w:tc>
        <w:tc>
          <w:tcPr>
            <w:tcW w:w="5730" w:type="dxa"/>
            <w:vAlign w:val="center"/>
          </w:tcPr>
          <w:p w14:paraId="534AE11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4020761C">
      <w:pPr>
        <w:spacing w:line="700" w:lineRule="exact"/>
        <w:ind w:firstLine="723" w:firstLineChars="300"/>
        <w:jc w:val="left"/>
        <w:rPr>
          <w:rFonts w:ascii="宋体" w:hAnsi="宋体" w:cs="宋体"/>
          <w:b/>
          <w:bCs/>
          <w:color w:val="auto"/>
          <w:sz w:val="24"/>
          <w:highlight w:val="none"/>
        </w:rPr>
      </w:pPr>
    </w:p>
    <w:p w14:paraId="2C25BC2E">
      <w:pPr>
        <w:spacing w:line="700" w:lineRule="exact"/>
        <w:ind w:firstLine="904" w:firstLineChars="300"/>
        <w:jc w:val="left"/>
        <w:rPr>
          <w:rFonts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3BCE5290">
      <w:pPr>
        <w:spacing w:line="700" w:lineRule="exact"/>
        <w:ind w:left="3802" w:leftChars="540" w:hanging="2668" w:hangingChars="700"/>
        <w:rPr>
          <w:rFonts w:ascii="宋体" w:hAnsi="宋体" w:cs="宋体"/>
          <w:b/>
          <w:color w:val="auto"/>
          <w:spacing w:val="40"/>
          <w:sz w:val="30"/>
          <w:szCs w:val="30"/>
          <w:highlight w:val="none"/>
        </w:rPr>
      </w:pPr>
    </w:p>
    <w:p w14:paraId="1C71DA16">
      <w:pPr>
        <w:keepNext/>
        <w:spacing w:line="700" w:lineRule="exact"/>
        <w:ind w:left="0" w:leftChars="0" w:right="0" w:rightChars="0" w:firstLine="0" w:firstLineChars="0"/>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招 标 人:</w:t>
      </w:r>
      <w:r>
        <w:rPr>
          <w:rFonts w:hint="eastAsia" w:ascii="宋体" w:hAnsi="宋体" w:cs="宋体"/>
          <w:color w:val="auto"/>
          <w:spacing w:val="30"/>
          <w:sz w:val="30"/>
          <w:highlight w:val="none"/>
          <w:lang w:eastAsia="zh-CN"/>
        </w:rPr>
        <w:t>温州市第七人民医院</w:t>
      </w:r>
    </w:p>
    <w:p w14:paraId="131FBE43">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lang w:eastAsia="zh-CN"/>
        </w:rPr>
        <w:t>遴选代理公司</w:t>
      </w:r>
      <w:r>
        <w:rPr>
          <w:rFonts w:hint="eastAsia" w:ascii="宋体" w:hAnsi="宋体" w:cs="宋体"/>
          <w:color w:val="auto"/>
          <w:spacing w:val="30"/>
          <w:sz w:val="30"/>
          <w:highlight w:val="none"/>
        </w:rPr>
        <w:t>：温州历程招标有限公司</w:t>
      </w:r>
    </w:p>
    <w:p w14:paraId="1BFD324D">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7F29914C">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3AEF473C">
          <w:pPr>
            <w:jc w:val="center"/>
            <w:rPr>
              <w:rFonts w:ascii="宋体" w:hAnsi="宋体" w:cs="宋体"/>
              <w:color w:val="auto"/>
              <w:highlight w:val="none"/>
            </w:rPr>
          </w:pPr>
        </w:p>
        <w:p w14:paraId="521607B3">
          <w:pPr>
            <w:pStyle w:val="39"/>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2F993B78">
          <w:pPr>
            <w:pStyle w:val="39"/>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1249B642">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 xml:space="preserve">第一部分    </w:t>
          </w:r>
          <w:r>
            <w:rPr>
              <w:rFonts w:hint="eastAsia" w:ascii="宋体" w:hAnsi="宋体" w:cs="宋体"/>
              <w:color w:val="auto"/>
              <w:sz w:val="22"/>
              <w:szCs w:val="28"/>
              <w:highlight w:val="none"/>
              <w:lang w:eastAsia="zh-CN"/>
            </w:rPr>
            <w:t>遴选申请人</w:t>
          </w:r>
          <w:r>
            <w:rPr>
              <w:rFonts w:hint="eastAsia" w:ascii="宋体" w:hAnsi="宋体" w:cs="宋体"/>
              <w:color w:val="auto"/>
              <w:sz w:val="22"/>
              <w:szCs w:val="28"/>
              <w:highlight w:val="none"/>
            </w:rPr>
            <w:t>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39F9FE8A">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2DAEBCC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7</w:t>
          </w:r>
          <w:r>
            <w:rPr>
              <w:color w:val="auto"/>
              <w:sz w:val="22"/>
              <w:szCs w:val="28"/>
              <w:highlight w:val="none"/>
            </w:rPr>
            <w:fldChar w:fldCharType="end"/>
          </w:r>
          <w:r>
            <w:rPr>
              <w:color w:val="auto"/>
              <w:sz w:val="22"/>
              <w:szCs w:val="28"/>
              <w:highlight w:val="none"/>
            </w:rPr>
            <w:fldChar w:fldCharType="end"/>
          </w:r>
        </w:p>
        <w:p w14:paraId="7E2F5025">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 xml:space="preserve">二、 </w:t>
          </w:r>
          <w:r>
            <w:rPr>
              <w:rFonts w:hint="eastAsia" w:ascii="宋体" w:hAnsi="宋体" w:cs="宋体"/>
              <w:bCs/>
              <w:color w:val="auto"/>
              <w:sz w:val="22"/>
              <w:szCs w:val="28"/>
              <w:highlight w:val="none"/>
              <w:lang w:eastAsia="zh-CN"/>
            </w:rPr>
            <w:t>遴选文件</w:t>
          </w:r>
          <w:bookmarkStart w:id="138" w:name="_GoBack"/>
          <w:bookmarkEnd w:id="138"/>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8</w:t>
          </w:r>
          <w:r>
            <w:rPr>
              <w:color w:val="auto"/>
              <w:sz w:val="22"/>
              <w:szCs w:val="28"/>
              <w:highlight w:val="none"/>
            </w:rPr>
            <w:fldChar w:fldCharType="end"/>
          </w:r>
          <w:r>
            <w:rPr>
              <w:color w:val="auto"/>
              <w:sz w:val="22"/>
              <w:szCs w:val="28"/>
              <w:highlight w:val="none"/>
            </w:rPr>
            <w:fldChar w:fldCharType="end"/>
          </w:r>
        </w:p>
        <w:p w14:paraId="1892827E">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 xml:space="preserve">三、 </w:t>
          </w:r>
          <w:r>
            <w:rPr>
              <w:rFonts w:hint="eastAsia" w:ascii="宋体" w:hAnsi="宋体" w:cs="宋体"/>
              <w:bCs/>
              <w:color w:val="auto"/>
              <w:sz w:val="22"/>
              <w:szCs w:val="28"/>
              <w:highlight w:val="none"/>
              <w:lang w:eastAsia="zh-CN"/>
            </w:rPr>
            <w:t>遴选申请文件</w:t>
          </w:r>
          <w:r>
            <w:rPr>
              <w:rFonts w:hint="eastAsia" w:ascii="宋体" w:hAnsi="宋体" w:cs="宋体"/>
              <w:bCs/>
              <w:color w:val="auto"/>
              <w:sz w:val="22"/>
              <w:szCs w:val="28"/>
              <w:highlight w:val="none"/>
            </w:rPr>
            <w:t>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9</w:t>
          </w:r>
          <w:r>
            <w:rPr>
              <w:color w:val="auto"/>
              <w:sz w:val="22"/>
              <w:szCs w:val="28"/>
              <w:highlight w:val="none"/>
            </w:rPr>
            <w:fldChar w:fldCharType="end"/>
          </w:r>
          <w:r>
            <w:rPr>
              <w:color w:val="auto"/>
              <w:sz w:val="22"/>
              <w:szCs w:val="28"/>
              <w:highlight w:val="none"/>
            </w:rPr>
            <w:fldChar w:fldCharType="end"/>
          </w:r>
        </w:p>
        <w:p w14:paraId="70B93A6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 xml:space="preserve">四、 </w:t>
          </w:r>
          <w:r>
            <w:rPr>
              <w:rFonts w:hint="eastAsia" w:ascii="宋体" w:hAnsi="宋体" w:cs="宋体"/>
              <w:bCs/>
              <w:color w:val="auto"/>
              <w:sz w:val="22"/>
              <w:highlight w:val="none"/>
              <w:lang w:eastAsia="zh-CN"/>
            </w:rPr>
            <w:t>遴选申请文件</w:t>
          </w:r>
          <w:r>
            <w:rPr>
              <w:rFonts w:hint="eastAsia" w:ascii="宋体" w:hAnsi="宋体" w:cs="宋体"/>
              <w:bCs/>
              <w:color w:val="auto"/>
              <w:sz w:val="22"/>
              <w:highlight w:val="none"/>
            </w:rPr>
            <w:t>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color w:val="auto"/>
              <w:sz w:val="22"/>
              <w:szCs w:val="28"/>
              <w:highlight w:val="none"/>
            </w:rPr>
            <w:fldChar w:fldCharType="end"/>
          </w:r>
        </w:p>
        <w:p w14:paraId="68D82F0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13</w:t>
          </w:r>
          <w:r>
            <w:rPr>
              <w:color w:val="auto"/>
              <w:sz w:val="22"/>
              <w:szCs w:val="28"/>
              <w:highlight w:val="none"/>
            </w:rPr>
            <w:fldChar w:fldCharType="end"/>
          </w:r>
          <w:r>
            <w:rPr>
              <w:color w:val="auto"/>
              <w:sz w:val="22"/>
              <w:szCs w:val="28"/>
              <w:highlight w:val="none"/>
            </w:rPr>
            <w:fldChar w:fldCharType="end"/>
          </w:r>
        </w:p>
        <w:p w14:paraId="7339C16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color w:val="auto"/>
              <w:sz w:val="22"/>
              <w:szCs w:val="28"/>
              <w:highlight w:val="none"/>
            </w:rPr>
            <w:fldChar w:fldCharType="end"/>
          </w:r>
        </w:p>
        <w:p w14:paraId="0B9BD54D">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56FE7184">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759078B7">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625F0A17">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78D5F11D">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71D9CD9A">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43F2FEA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3E1D52A3">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color w:val="auto"/>
              <w:sz w:val="22"/>
              <w:szCs w:val="28"/>
              <w:highlight w:val="none"/>
            </w:rPr>
            <w:fldChar w:fldCharType="end"/>
          </w:r>
        </w:p>
        <w:p w14:paraId="414C5F90">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4EF94C48">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6F0DCF76">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3B1C156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37B999F0">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2F48449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7009803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 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color w:val="auto"/>
              <w:sz w:val="22"/>
              <w:szCs w:val="28"/>
              <w:highlight w:val="none"/>
            </w:rPr>
            <w:fldChar w:fldCharType="end"/>
          </w:r>
        </w:p>
        <w:p w14:paraId="37F62816">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3F04ABEC">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611C04FB">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2A663A8A">
      <w:pPr>
        <w:rPr>
          <w:rFonts w:hint="eastAsia" w:ascii="宋体" w:hAnsi="宋体" w:eastAsia="宋体" w:cs="宋体"/>
          <w:color w:val="auto"/>
          <w:highlight w:val="none"/>
        </w:rPr>
      </w:pPr>
      <w:bookmarkStart w:id="0" w:name="_Toc6599"/>
      <w:bookmarkStart w:id="1" w:name="_Toc32649"/>
      <w:r>
        <w:rPr>
          <w:rFonts w:hint="eastAsia" w:ascii="宋体" w:hAnsi="宋体" w:eastAsia="宋体" w:cs="宋体"/>
          <w:color w:val="auto"/>
          <w:highlight w:val="none"/>
        </w:rPr>
        <w:br w:type="page"/>
      </w:r>
    </w:p>
    <w:p w14:paraId="6EF6E35E">
      <w:pPr>
        <w:pStyle w:val="3"/>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遴 选</w:t>
      </w:r>
      <w:r>
        <w:rPr>
          <w:rFonts w:hint="eastAsia" w:ascii="宋体" w:hAnsi="宋体" w:eastAsia="宋体" w:cs="宋体"/>
          <w:color w:val="auto"/>
          <w:highlight w:val="none"/>
        </w:rPr>
        <w:t xml:space="preserve"> 公 告</w:t>
      </w:r>
      <w:bookmarkEnd w:id="0"/>
      <w:bookmarkEnd w:id="1"/>
    </w:p>
    <w:p w14:paraId="71417DE9">
      <w:pPr>
        <w:tabs>
          <w:tab w:val="left" w:pos="360"/>
        </w:tabs>
        <w:spacing w:line="440" w:lineRule="exact"/>
        <w:ind w:firstLine="550" w:firstLineChars="250"/>
        <w:rPr>
          <w:rFonts w:hint="eastAsia"/>
          <w:color w:val="auto"/>
          <w:highlight w:val="none"/>
        </w:rPr>
      </w:pPr>
      <w:r>
        <w:rPr>
          <w:rFonts w:hint="eastAsia" w:ascii="宋体" w:hAnsi="宋体" w:cs="宋体"/>
          <w:color w:val="auto"/>
          <w:sz w:val="22"/>
          <w:highlight w:val="none"/>
        </w:rPr>
        <w:t>参照有关规定，温州历程招标有限公司受</w:t>
      </w:r>
      <w:r>
        <w:rPr>
          <w:rFonts w:hint="eastAsia" w:ascii="新宋体" w:hAnsi="新宋体" w:eastAsia="新宋体" w:cs="新宋体"/>
          <w:color w:val="auto"/>
          <w:sz w:val="22"/>
          <w:highlight w:val="none"/>
        </w:rPr>
        <w:t>温州市第七人民医院</w:t>
      </w:r>
      <w:r>
        <w:rPr>
          <w:rFonts w:hint="eastAsia" w:ascii="宋体" w:hAnsi="宋体" w:cs="宋体"/>
          <w:color w:val="auto"/>
          <w:sz w:val="22"/>
          <w:highlight w:val="none"/>
        </w:rPr>
        <w:t>委托，就</w:t>
      </w:r>
      <w:r>
        <w:rPr>
          <w:rFonts w:hint="eastAsia" w:ascii="新宋体" w:hAnsi="新宋体" w:eastAsia="新宋体" w:cs="新宋体"/>
          <w:color w:val="auto"/>
          <w:sz w:val="22"/>
          <w:highlight w:val="none"/>
        </w:rPr>
        <w:t>厨房设备采购</w:t>
      </w:r>
      <w:r>
        <w:rPr>
          <w:rFonts w:hint="eastAsia" w:ascii="宋体" w:hAnsi="宋体" w:cs="宋体"/>
          <w:color w:val="auto"/>
          <w:sz w:val="22"/>
          <w:highlight w:val="none"/>
        </w:rPr>
        <w:t>进行公开遴选方式采购，欢迎合格的遴选供应商前来投标。</w:t>
      </w:r>
    </w:p>
    <w:p w14:paraId="13540026">
      <w:pPr>
        <w:numPr>
          <w:ilvl w:val="0"/>
          <w:numId w:val="1"/>
        </w:numPr>
        <w:tabs>
          <w:tab w:val="left" w:pos="360"/>
        </w:tabs>
        <w:spacing w:line="440" w:lineRule="exact"/>
        <w:rPr>
          <w:rFonts w:hint="eastAsia" w:ascii="新宋体" w:hAnsi="新宋体" w:eastAsia="新宋体" w:cs="新宋体"/>
          <w:color w:val="auto"/>
          <w:sz w:val="22"/>
          <w:highlight w:val="none"/>
        </w:rPr>
      </w:pPr>
      <w:r>
        <w:rPr>
          <w:rFonts w:hint="eastAsia" w:ascii="新宋体" w:hAnsi="新宋体" w:eastAsia="新宋体" w:cs="新宋体"/>
          <w:b/>
          <w:bCs/>
          <w:color w:val="auto"/>
          <w:sz w:val="22"/>
          <w:highlight w:val="none"/>
        </w:rPr>
        <w:t>项目编号：</w:t>
      </w:r>
      <w:r>
        <w:rPr>
          <w:rFonts w:hint="eastAsia" w:ascii="新宋体" w:hAnsi="新宋体" w:eastAsia="新宋体" w:cs="新宋体"/>
          <w:color w:val="auto"/>
          <w:sz w:val="22"/>
          <w:highlight w:val="none"/>
          <w:lang w:eastAsia="zh-CN"/>
        </w:rPr>
        <w:t>WZLCZB（Z）-2026-05011</w:t>
      </w:r>
      <w:r>
        <w:rPr>
          <w:rFonts w:hint="eastAsia" w:ascii="新宋体" w:hAnsi="新宋体" w:eastAsia="新宋体" w:cs="新宋体"/>
          <w:color w:val="auto"/>
          <w:sz w:val="22"/>
          <w:highlight w:val="none"/>
        </w:rPr>
        <w:t xml:space="preserve">  </w:t>
      </w:r>
    </w:p>
    <w:p w14:paraId="56CD40FB">
      <w:pPr>
        <w:numPr>
          <w:ilvl w:val="0"/>
          <w:numId w:val="1"/>
        </w:numPr>
        <w:tabs>
          <w:tab w:val="left" w:pos="360"/>
        </w:tabs>
        <w:spacing w:line="440" w:lineRule="exact"/>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项目名称：</w:t>
      </w:r>
      <w:r>
        <w:rPr>
          <w:rFonts w:hint="eastAsia" w:ascii="新宋体" w:hAnsi="新宋体" w:eastAsia="新宋体" w:cs="新宋体"/>
          <w:color w:val="auto"/>
          <w:sz w:val="22"/>
          <w:highlight w:val="none"/>
        </w:rPr>
        <w:t>厨房设备采购</w:t>
      </w:r>
      <w:r>
        <w:rPr>
          <w:rFonts w:hint="eastAsia" w:ascii="新宋体" w:hAnsi="新宋体" w:eastAsia="新宋体" w:cs="新宋体"/>
          <w:b/>
          <w:bCs/>
          <w:color w:val="auto"/>
          <w:sz w:val="22"/>
          <w:highlight w:val="none"/>
        </w:rPr>
        <w:t> </w:t>
      </w:r>
    </w:p>
    <w:p w14:paraId="0453F8D7">
      <w:pPr>
        <w:tabs>
          <w:tab w:val="left" w:pos="36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highlight w:val="none"/>
        </w:rPr>
        <w:t>三、</w:t>
      </w:r>
      <w:r>
        <w:rPr>
          <w:rFonts w:hint="eastAsia" w:ascii="新宋体" w:hAnsi="新宋体" w:eastAsia="新宋体" w:cs="新宋体"/>
          <w:b/>
          <w:bCs/>
          <w:color w:val="auto"/>
          <w:sz w:val="22"/>
          <w:szCs w:val="22"/>
          <w:highlight w:val="none"/>
        </w:rPr>
        <w:t>采购方式：</w:t>
      </w:r>
      <w:r>
        <w:rPr>
          <w:rFonts w:hint="eastAsia" w:ascii="新宋体" w:hAnsi="新宋体" w:eastAsia="新宋体" w:cs="新宋体"/>
          <w:color w:val="auto"/>
          <w:sz w:val="22"/>
          <w:szCs w:val="22"/>
          <w:highlight w:val="none"/>
        </w:rPr>
        <w:t>公开遴选（非政府采购）</w:t>
      </w:r>
    </w:p>
    <w:p w14:paraId="63DAD8A8">
      <w:pPr>
        <w:tabs>
          <w:tab w:val="left" w:pos="360"/>
        </w:tabs>
        <w:spacing w:line="440" w:lineRule="exact"/>
        <w:rPr>
          <w:rFonts w:hint="eastAsia" w:ascii="新宋体" w:hAnsi="新宋体" w:eastAsia="新宋体" w:cs="新宋体"/>
          <w:color w:val="auto"/>
          <w:sz w:val="27"/>
          <w:szCs w:val="27"/>
          <w:highlight w:val="none"/>
        </w:rPr>
      </w:pPr>
      <w:r>
        <w:rPr>
          <w:rFonts w:hint="eastAsia" w:ascii="新宋体" w:hAnsi="新宋体" w:eastAsia="新宋体" w:cs="新宋体"/>
          <w:b/>
          <w:bCs/>
          <w:color w:val="auto"/>
          <w:sz w:val="22"/>
          <w:szCs w:val="22"/>
          <w:highlight w:val="none"/>
        </w:rPr>
        <w:t>四、项目概况：</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7"/>
          <w:szCs w:val="27"/>
          <w:highlight w:val="none"/>
        </w:rPr>
        <w:t xml:space="preserve">    </w:t>
      </w:r>
    </w:p>
    <w:tbl>
      <w:tblPr>
        <w:tblStyle w:val="54"/>
        <w:tblW w:w="9746" w:type="dxa"/>
        <w:tblInd w:w="97" w:type="dxa"/>
        <w:tblLayout w:type="autofit"/>
        <w:tblCellMar>
          <w:top w:w="0" w:type="dxa"/>
          <w:left w:w="108" w:type="dxa"/>
          <w:bottom w:w="0" w:type="dxa"/>
          <w:right w:w="108" w:type="dxa"/>
        </w:tblCellMar>
      </w:tblPr>
      <w:tblGrid>
        <w:gridCol w:w="724"/>
        <w:gridCol w:w="3093"/>
        <w:gridCol w:w="1065"/>
        <w:gridCol w:w="1811"/>
        <w:gridCol w:w="3053"/>
      </w:tblGrid>
      <w:tr w14:paraId="635A2D9C">
        <w:tblPrEx>
          <w:tblCellMar>
            <w:top w:w="0" w:type="dxa"/>
            <w:left w:w="108" w:type="dxa"/>
            <w:bottom w:w="0" w:type="dxa"/>
            <w:right w:w="108" w:type="dxa"/>
          </w:tblCellMar>
        </w:tblPrEx>
        <w:trPr>
          <w:trHeight w:val="35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3A0D896">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序号</w:t>
            </w:r>
          </w:p>
        </w:tc>
        <w:tc>
          <w:tcPr>
            <w:tcW w:w="3093" w:type="dxa"/>
            <w:tcBorders>
              <w:top w:val="single" w:color="auto" w:sz="4" w:space="0"/>
              <w:left w:val="nil"/>
              <w:bottom w:val="single" w:color="auto" w:sz="4" w:space="0"/>
              <w:right w:val="single" w:color="auto" w:sz="4" w:space="0"/>
            </w:tcBorders>
            <w:noWrap w:val="0"/>
            <w:vAlign w:val="center"/>
          </w:tcPr>
          <w:p w14:paraId="0A777AE0">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项目名称</w:t>
            </w:r>
          </w:p>
        </w:tc>
        <w:tc>
          <w:tcPr>
            <w:tcW w:w="1065" w:type="dxa"/>
            <w:tcBorders>
              <w:top w:val="single" w:color="auto" w:sz="4" w:space="0"/>
              <w:left w:val="nil"/>
              <w:bottom w:val="single" w:color="auto" w:sz="4" w:space="0"/>
              <w:right w:val="single" w:color="auto" w:sz="4" w:space="0"/>
            </w:tcBorders>
            <w:noWrap w:val="0"/>
            <w:vAlign w:val="center"/>
          </w:tcPr>
          <w:p w14:paraId="5D6C9BDA">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数量</w:t>
            </w:r>
          </w:p>
        </w:tc>
        <w:tc>
          <w:tcPr>
            <w:tcW w:w="1811" w:type="dxa"/>
            <w:tcBorders>
              <w:top w:val="single" w:color="auto" w:sz="4" w:space="0"/>
              <w:left w:val="nil"/>
              <w:bottom w:val="single" w:color="auto" w:sz="4" w:space="0"/>
              <w:right w:val="single" w:color="auto" w:sz="4" w:space="0"/>
            </w:tcBorders>
            <w:noWrap w:val="0"/>
            <w:vAlign w:val="center"/>
          </w:tcPr>
          <w:p w14:paraId="566384AB">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预算金额（元）</w:t>
            </w:r>
          </w:p>
        </w:tc>
        <w:tc>
          <w:tcPr>
            <w:tcW w:w="3053" w:type="dxa"/>
            <w:tcBorders>
              <w:top w:val="single" w:color="auto" w:sz="4" w:space="0"/>
              <w:left w:val="nil"/>
              <w:bottom w:val="single" w:color="auto" w:sz="4" w:space="0"/>
              <w:right w:val="single" w:color="auto" w:sz="4" w:space="0"/>
            </w:tcBorders>
            <w:noWrap w:val="0"/>
            <w:vAlign w:val="center"/>
          </w:tcPr>
          <w:p w14:paraId="1EB6CFFF">
            <w:pPr>
              <w:tabs>
                <w:tab w:val="left" w:pos="360"/>
              </w:tabs>
              <w:spacing w:line="440" w:lineRule="exact"/>
              <w:jc w:val="center"/>
              <w:rPr>
                <w:rFonts w:hint="eastAsia" w:ascii="新宋体" w:hAnsi="新宋体" w:cs="新宋体"/>
                <w:color w:val="auto"/>
                <w:sz w:val="22"/>
                <w:highlight w:val="none"/>
              </w:rPr>
            </w:pPr>
            <w:r>
              <w:rPr>
                <w:rFonts w:hint="eastAsia" w:ascii="宋体" w:hAnsi="宋体" w:cs="宋体"/>
                <w:color w:val="auto"/>
                <w:sz w:val="22"/>
                <w:highlight w:val="none"/>
              </w:rPr>
              <w:t>采购内容</w:t>
            </w:r>
          </w:p>
        </w:tc>
      </w:tr>
      <w:tr w14:paraId="488F91C9">
        <w:tblPrEx>
          <w:tblCellMar>
            <w:top w:w="0" w:type="dxa"/>
            <w:left w:w="108" w:type="dxa"/>
            <w:bottom w:w="0" w:type="dxa"/>
            <w:right w:w="108" w:type="dxa"/>
          </w:tblCellMar>
        </w:tblPrEx>
        <w:trPr>
          <w:trHeight w:val="619" w:hRule="atLeast"/>
        </w:trPr>
        <w:tc>
          <w:tcPr>
            <w:tcW w:w="724" w:type="dxa"/>
            <w:tcBorders>
              <w:top w:val="nil"/>
              <w:left w:val="single" w:color="auto" w:sz="4" w:space="0"/>
              <w:bottom w:val="single" w:color="auto" w:sz="4" w:space="0"/>
              <w:right w:val="single" w:color="auto" w:sz="4" w:space="0"/>
            </w:tcBorders>
            <w:noWrap w:val="0"/>
            <w:vAlign w:val="center"/>
          </w:tcPr>
          <w:p w14:paraId="1EAF923F">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w:t>
            </w:r>
          </w:p>
        </w:tc>
        <w:tc>
          <w:tcPr>
            <w:tcW w:w="3093" w:type="dxa"/>
            <w:tcBorders>
              <w:top w:val="nil"/>
              <w:left w:val="nil"/>
              <w:bottom w:val="single" w:color="auto" w:sz="4" w:space="0"/>
              <w:right w:val="single" w:color="auto" w:sz="4" w:space="0"/>
            </w:tcBorders>
            <w:noWrap w:val="0"/>
            <w:vAlign w:val="center"/>
          </w:tcPr>
          <w:p w14:paraId="18B88CDF">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厨房设备采购</w:t>
            </w:r>
          </w:p>
        </w:tc>
        <w:tc>
          <w:tcPr>
            <w:tcW w:w="1065" w:type="dxa"/>
            <w:tcBorders>
              <w:top w:val="nil"/>
              <w:left w:val="nil"/>
              <w:bottom w:val="single" w:color="auto" w:sz="4" w:space="0"/>
              <w:right w:val="single" w:color="auto" w:sz="4" w:space="0"/>
            </w:tcBorders>
            <w:noWrap w:val="0"/>
            <w:vAlign w:val="center"/>
          </w:tcPr>
          <w:p w14:paraId="5664EB25">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1项</w:t>
            </w:r>
          </w:p>
        </w:tc>
        <w:tc>
          <w:tcPr>
            <w:tcW w:w="1811" w:type="dxa"/>
            <w:tcBorders>
              <w:top w:val="nil"/>
              <w:left w:val="nil"/>
              <w:bottom w:val="single" w:color="auto" w:sz="4" w:space="0"/>
              <w:right w:val="single" w:color="auto" w:sz="4" w:space="0"/>
            </w:tcBorders>
            <w:noWrap w:val="0"/>
            <w:vAlign w:val="center"/>
          </w:tcPr>
          <w:p w14:paraId="0736DEE4">
            <w:pPr>
              <w:tabs>
                <w:tab w:val="left" w:pos="360"/>
              </w:tabs>
              <w:spacing w:line="440" w:lineRule="exact"/>
              <w:jc w:val="center"/>
              <w:rPr>
                <w:rFonts w:ascii="新宋体" w:hAnsi="新宋体" w:eastAsia="新宋体" w:cs="新宋体"/>
                <w:color w:val="auto"/>
                <w:sz w:val="22"/>
                <w:highlight w:val="none"/>
              </w:rPr>
            </w:pPr>
            <w:r>
              <w:rPr>
                <w:rFonts w:hint="eastAsia" w:cs="宋体"/>
                <w:bCs/>
                <w:color w:val="auto"/>
                <w:sz w:val="22"/>
                <w:highlight w:val="none"/>
              </w:rPr>
              <w:t>220000</w:t>
            </w:r>
          </w:p>
        </w:tc>
        <w:tc>
          <w:tcPr>
            <w:tcW w:w="3053" w:type="dxa"/>
            <w:tcBorders>
              <w:top w:val="nil"/>
              <w:left w:val="nil"/>
              <w:bottom w:val="single" w:color="auto" w:sz="4" w:space="0"/>
              <w:right w:val="single" w:color="auto" w:sz="4" w:space="0"/>
            </w:tcBorders>
            <w:noWrap w:val="0"/>
            <w:vAlign w:val="center"/>
          </w:tcPr>
          <w:p w14:paraId="04E10CA8">
            <w:pPr>
              <w:tabs>
                <w:tab w:val="left" w:pos="360"/>
              </w:tabs>
              <w:spacing w:line="440" w:lineRule="exact"/>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详见第四部分项目技术规范和服务要求</w:t>
            </w:r>
          </w:p>
        </w:tc>
      </w:tr>
    </w:tbl>
    <w:p w14:paraId="30E82F5E">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五、遴选申请人资格要求:</w:t>
      </w:r>
    </w:p>
    <w:p w14:paraId="37CD4B51">
      <w:pPr>
        <w:tabs>
          <w:tab w:val="left" w:pos="360"/>
        </w:tabs>
        <w:spacing w:line="440" w:lineRule="exact"/>
        <w:ind w:firstLine="552" w:firstLineChars="250"/>
        <w:rPr>
          <w:rFonts w:hint="eastAsia" w:ascii="新宋体" w:hAnsi="新宋体" w:eastAsia="新宋体" w:cs="新宋体"/>
          <w:color w:val="auto"/>
          <w:sz w:val="22"/>
          <w:highlight w:val="none"/>
        </w:rPr>
      </w:pPr>
      <w:r>
        <w:rPr>
          <w:rFonts w:hint="eastAsia" w:ascii="新宋体" w:hAnsi="新宋体" w:eastAsia="新宋体" w:cs="新宋体"/>
          <w:b/>
          <w:bCs/>
          <w:color w:val="auto"/>
          <w:sz w:val="22"/>
          <w:highlight w:val="none"/>
        </w:rPr>
        <w:t>1、符合《中华人民共和国政府采购法》第二十二条的规定：</w:t>
      </w:r>
    </w:p>
    <w:p w14:paraId="4F20327B">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（1）具有独立承担民事责任的能力；</w:t>
      </w:r>
    </w:p>
    <w:p w14:paraId="619C9564">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（2）具有良好的商业信誉和健全的财务会计制度；</w:t>
      </w:r>
    </w:p>
    <w:p w14:paraId="011071B4">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（3）具有履行合同所必需的场地、设备和专业技术能力；</w:t>
      </w:r>
    </w:p>
    <w:p w14:paraId="65915CB0">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（4）有依法缴纳税收和社会保障资金的良好记录；</w:t>
      </w:r>
    </w:p>
    <w:p w14:paraId="7AA42EDC">
      <w:pPr>
        <w:tabs>
          <w:tab w:val="left" w:pos="360"/>
        </w:tabs>
        <w:spacing w:line="44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 xml:space="preserve">（5）参加政府采购活动前三年内，在经营活动中没有重大违法记录； </w:t>
      </w:r>
    </w:p>
    <w:p w14:paraId="674994EA">
      <w:pPr>
        <w:tabs>
          <w:tab w:val="left" w:pos="360"/>
        </w:tabs>
        <w:spacing w:line="44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2、遴选</w:t>
      </w:r>
      <w:r>
        <w:rPr>
          <w:rFonts w:hint="eastAsia" w:ascii="新宋体" w:hAnsi="新宋体" w:eastAsia="新宋体" w:cs="新宋体"/>
          <w:b/>
          <w:bCs/>
          <w:color w:val="auto"/>
          <w:sz w:val="22"/>
          <w:szCs w:val="22"/>
          <w:highlight w:val="none"/>
        </w:rPr>
        <w:t>申请人</w:t>
      </w:r>
      <w:r>
        <w:rPr>
          <w:rFonts w:hint="eastAsia" w:ascii="新宋体" w:hAnsi="新宋体" w:eastAsia="新宋体" w:cs="新宋体"/>
          <w:b/>
          <w:bCs/>
          <w:color w:val="auto"/>
          <w:sz w:val="22"/>
          <w:highlight w:val="none"/>
        </w:rPr>
        <w:t>特定资格条件：</w:t>
      </w:r>
    </w:p>
    <w:p w14:paraId="3E69C8BE">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 xml:space="preserve">（1）未被“信用中国”（www.creditchina.gov.cn）、中国政府采购网（www.ccgp.gov.cn）列入失信被执行人、重大税收违法案件当事人名单、政府采购严重违法失信行为记录名单； </w:t>
      </w:r>
    </w:p>
    <w:p w14:paraId="753801FA">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（2）单位负责人为同一人或者存在直接控股、管理关系的不同</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，不得参加同一合同项下的采购活动。违反该款规定的，相关投标均无效；</w:t>
      </w:r>
    </w:p>
    <w:p w14:paraId="54E997B9">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（3）落实政府采购政策需满足的资格要求：无； </w:t>
      </w:r>
    </w:p>
    <w:p w14:paraId="6EB81E98">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（4）不允许</w:t>
      </w:r>
      <w:r>
        <w:rPr>
          <w:rFonts w:hint="eastAsia" w:ascii="宋体" w:hAnsi="宋体" w:cs="宋体"/>
          <w:color w:val="auto"/>
          <w:sz w:val="22"/>
          <w:highlight w:val="none"/>
          <w:lang w:eastAsia="zh-CN"/>
        </w:rPr>
        <w:t>联合体遴选</w:t>
      </w:r>
      <w:r>
        <w:rPr>
          <w:rFonts w:hint="eastAsia" w:ascii="宋体" w:hAnsi="宋体" w:cs="宋体"/>
          <w:color w:val="auto"/>
          <w:sz w:val="22"/>
          <w:highlight w:val="none"/>
        </w:rPr>
        <w:t>。</w:t>
      </w:r>
    </w:p>
    <w:p w14:paraId="1851CA33">
      <w:pPr>
        <w:pStyle w:val="50"/>
        <w:spacing w:before="0" w:beforeAutospacing="0" w:after="0" w:afterAutospacing="0" w:line="460" w:lineRule="exact"/>
        <w:rPr>
          <w:b/>
          <w:bCs/>
          <w:color w:val="auto"/>
          <w:sz w:val="22"/>
          <w:szCs w:val="22"/>
          <w:highlight w:val="none"/>
        </w:rPr>
      </w:pPr>
      <w:r>
        <w:rPr>
          <w:rFonts w:hint="eastAsia"/>
          <w:b/>
          <w:bCs/>
          <w:color w:val="auto"/>
          <w:sz w:val="22"/>
          <w:szCs w:val="22"/>
          <w:highlight w:val="none"/>
          <w:lang w:val="en-US" w:eastAsia="zh-CN"/>
        </w:rPr>
        <w:t>六</w:t>
      </w:r>
      <w:r>
        <w:rPr>
          <w:rFonts w:hint="eastAsia"/>
          <w:b/>
          <w:bCs/>
          <w:color w:val="auto"/>
          <w:sz w:val="22"/>
          <w:szCs w:val="22"/>
          <w:highlight w:val="none"/>
        </w:rPr>
        <w:t>、获取</w:t>
      </w:r>
      <w:r>
        <w:rPr>
          <w:rFonts w:hint="eastAsia"/>
          <w:b/>
          <w:bCs/>
          <w:color w:val="auto"/>
          <w:sz w:val="22"/>
          <w:szCs w:val="22"/>
          <w:highlight w:val="none"/>
          <w:lang w:val="en-US" w:eastAsia="zh-CN"/>
        </w:rPr>
        <w:t>遴选</w:t>
      </w:r>
      <w:r>
        <w:rPr>
          <w:rFonts w:hint="eastAsia"/>
          <w:b/>
          <w:bCs/>
          <w:color w:val="auto"/>
          <w:sz w:val="22"/>
          <w:szCs w:val="22"/>
          <w:highlight w:val="none"/>
        </w:rPr>
        <w:t>文件 </w:t>
      </w:r>
    </w:p>
    <w:p w14:paraId="78DB3F22">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w:t>
      </w:r>
      <w:r>
        <w:rPr>
          <w:rFonts w:hint="eastAsia"/>
          <w:color w:val="auto"/>
          <w:sz w:val="22"/>
          <w:szCs w:val="22"/>
          <w:highlight w:val="none"/>
          <w:lang w:val="en-US" w:eastAsia="zh-CN"/>
        </w:rPr>
        <w:t>2026年5月9日</w:t>
      </w:r>
      <w:r>
        <w:rPr>
          <w:rFonts w:hint="eastAsia"/>
          <w:color w:val="auto"/>
          <w:sz w:val="22"/>
          <w:szCs w:val="22"/>
          <w:highlight w:val="none"/>
        </w:rPr>
        <w:t>至</w:t>
      </w: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cs="宋体"/>
          <w:color w:val="auto"/>
          <w:sz w:val="22"/>
          <w:highlight w:val="none"/>
          <w:lang w:val="en-US" w:eastAsia="zh-CN"/>
        </w:rPr>
        <w:t>5</w:t>
      </w:r>
      <w:r>
        <w:rPr>
          <w:rFonts w:hint="eastAsia" w:ascii="宋体" w:hAnsi="宋体" w:cs="宋体"/>
          <w:color w:val="auto"/>
          <w:sz w:val="22"/>
          <w:highlight w:val="none"/>
        </w:rPr>
        <w:t>月</w:t>
      </w:r>
      <w:r>
        <w:rPr>
          <w:rFonts w:hint="eastAsia" w:cs="宋体"/>
          <w:color w:val="auto"/>
          <w:sz w:val="22"/>
          <w:highlight w:val="none"/>
          <w:lang w:val="en-US" w:eastAsia="zh-CN"/>
        </w:rPr>
        <w:t>18</w:t>
      </w:r>
      <w:r>
        <w:rPr>
          <w:rFonts w:hint="eastAsia" w:ascii="宋体" w:hAnsi="宋体" w:cs="宋体"/>
          <w:color w:val="auto"/>
          <w:sz w:val="22"/>
          <w:highlight w:val="none"/>
        </w:rPr>
        <w:t>日</w:t>
      </w:r>
      <w:r>
        <w:rPr>
          <w:rFonts w:hint="eastAsia"/>
          <w:color w:val="auto"/>
          <w:sz w:val="22"/>
          <w:szCs w:val="22"/>
          <w:highlight w:val="none"/>
        </w:rPr>
        <w:t>，每天上午00:00至12:00，下午12:00至23:59（北京时间，线上获取法定节假日均可，线下获取文件法定节假日除外）</w:t>
      </w:r>
    </w:p>
    <w:p w14:paraId="00B8FD30">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地点（网址）：</w:t>
      </w:r>
      <w:r>
        <w:rPr>
          <w:rFonts w:hint="eastAsia" w:ascii="宋体" w:hAnsi="宋体" w:cs="宋体"/>
          <w:color w:val="auto"/>
          <w:sz w:val="22"/>
          <w:highlight w:val="none"/>
          <w:lang w:eastAsia="zh-CN"/>
        </w:rPr>
        <w:t>乐采云</w:t>
      </w:r>
      <w:r>
        <w:rPr>
          <w:rFonts w:hint="eastAsia" w:ascii="宋体" w:hAnsi="宋体" w:cs="宋体"/>
          <w:color w:val="auto"/>
          <w:sz w:val="22"/>
          <w:highlight w:val="none"/>
        </w:rPr>
        <w:t>（</w:t>
      </w:r>
      <w:r>
        <w:rPr>
          <w:rFonts w:hint="eastAsia" w:ascii="宋体" w:hAnsi="宋体" w:cs="宋体"/>
          <w:color w:val="auto"/>
          <w:sz w:val="22"/>
          <w:highlight w:val="none"/>
          <w:lang w:eastAsia="zh-CN"/>
        </w:rPr>
        <w:t>https://www.lecaiyun.com/</w:t>
      </w:r>
      <w:r>
        <w:rPr>
          <w:rFonts w:hint="eastAsia" w:ascii="宋体" w:hAnsi="宋体" w:cs="宋体"/>
          <w:color w:val="auto"/>
          <w:sz w:val="22"/>
          <w:highlight w:val="none"/>
        </w:rPr>
        <w:t>）</w:t>
      </w:r>
    </w:p>
    <w:p w14:paraId="572E5327">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w:t>
      </w:r>
      <w:r>
        <w:rPr>
          <w:rFonts w:hint="eastAsia"/>
          <w:color w:val="auto"/>
          <w:sz w:val="22"/>
          <w:szCs w:val="22"/>
          <w:highlight w:val="none"/>
          <w:lang w:val="en-US" w:eastAsia="zh-CN"/>
        </w:rPr>
        <w:t>乐</w:t>
      </w:r>
      <w:r>
        <w:rPr>
          <w:rFonts w:hint="eastAsia"/>
          <w:color w:val="auto"/>
          <w:sz w:val="22"/>
          <w:szCs w:val="22"/>
          <w:highlight w:val="none"/>
        </w:rPr>
        <w:t>采云平台</w:t>
      </w:r>
      <w:r>
        <w:rPr>
          <w:rFonts w:hint="eastAsia" w:ascii="宋体" w:hAnsi="宋体" w:cs="宋体"/>
          <w:color w:val="auto"/>
          <w:sz w:val="22"/>
          <w:highlight w:val="none"/>
          <w:lang w:eastAsia="zh-CN"/>
        </w:rPr>
        <w:t>https://www.lecaiyun.com/</w:t>
      </w:r>
      <w:r>
        <w:rPr>
          <w:rFonts w:hint="eastAsia"/>
          <w:color w:val="auto"/>
          <w:sz w:val="22"/>
          <w:szCs w:val="22"/>
          <w:highlight w:val="none"/>
        </w:rPr>
        <w:t>在线申请获取采购文件（进入“项目采购”应用，在获取采购文件菜单中选择项目，申请获取采购文件）</w:t>
      </w:r>
    </w:p>
    <w:p w14:paraId="3534B5E5">
      <w:pPr>
        <w:pStyle w:val="50"/>
        <w:spacing w:before="0" w:beforeAutospacing="0" w:after="0" w:afterAutospacing="0" w:line="460" w:lineRule="exact"/>
        <w:ind w:firstLine="440" w:firstLineChars="200"/>
        <w:rPr>
          <w:rFonts w:hint="eastAsia"/>
          <w:color w:val="auto"/>
          <w:highlight w:val="none"/>
        </w:rPr>
      </w:pPr>
      <w:r>
        <w:rPr>
          <w:rFonts w:hint="eastAsia"/>
          <w:color w:val="auto"/>
          <w:sz w:val="22"/>
          <w:szCs w:val="22"/>
          <w:highlight w:val="none"/>
        </w:rPr>
        <w:t>售价（元）：0</w:t>
      </w:r>
    </w:p>
    <w:p w14:paraId="7A4C5571">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七、</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文件递交截止时间：</w:t>
      </w:r>
      <w:r>
        <w:rPr>
          <w:rFonts w:hint="eastAsia" w:ascii="新宋体" w:hAnsi="新宋体" w:eastAsia="新宋体" w:cs="新宋体"/>
          <w:color w:val="auto"/>
          <w:sz w:val="22"/>
          <w:szCs w:val="22"/>
          <w:highlight w:val="none"/>
        </w:rPr>
        <w:t>2026年</w:t>
      </w:r>
      <w:r>
        <w:rPr>
          <w:rFonts w:hint="eastAsia" w:ascii="新宋体" w:hAnsi="新宋体" w:eastAsia="新宋体" w:cs="新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eastAsia="宋体" w:cs="宋体"/>
          <w:color w:val="auto"/>
          <w:sz w:val="22"/>
          <w:highlight w:val="none"/>
          <w:lang w:val="en-US" w:eastAsia="zh-CN"/>
        </w:rPr>
        <w:t>18</w:t>
      </w:r>
      <w:r>
        <w:rPr>
          <w:rFonts w:hint="eastAsia" w:ascii="宋体" w:hAnsi="宋体" w:eastAsia="宋体" w:cs="宋体"/>
          <w:color w:val="auto"/>
          <w:sz w:val="22"/>
          <w:szCs w:val="22"/>
          <w:highlight w:val="none"/>
        </w:rPr>
        <w:t>日</w:t>
      </w:r>
      <w:r>
        <w:rPr>
          <w:rFonts w:hint="eastAsia" w:ascii="新宋体" w:hAnsi="新宋体" w:eastAsia="新宋体" w:cs="新宋体"/>
          <w:color w:val="auto"/>
          <w:sz w:val="22"/>
          <w:szCs w:val="22"/>
          <w:highlight w:val="none"/>
        </w:rPr>
        <w:t>09点30分 </w:t>
      </w:r>
    </w:p>
    <w:p w14:paraId="1FF62942">
      <w:pPr>
        <w:tabs>
          <w:tab w:val="left" w:pos="360"/>
        </w:tabs>
        <w:spacing w:line="440" w:lineRule="exact"/>
        <w:rPr>
          <w:rFonts w:hint="eastAsia" w:ascii="新宋体" w:hAnsi="新宋体" w:eastAsia="新宋体" w:cs="新宋体"/>
          <w:color w:val="auto"/>
          <w:sz w:val="22"/>
          <w:highlight w:val="none"/>
        </w:rPr>
      </w:pPr>
      <w:r>
        <w:rPr>
          <w:rFonts w:hint="eastAsia" w:ascii="新宋体" w:hAnsi="新宋体" w:eastAsia="新宋体" w:cs="新宋体"/>
          <w:b/>
          <w:bCs/>
          <w:color w:val="auto"/>
          <w:sz w:val="22"/>
          <w:szCs w:val="22"/>
          <w:highlight w:val="none"/>
        </w:rPr>
        <w:t>八、</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文件递交地点：</w:t>
      </w:r>
      <w:r>
        <w:rPr>
          <w:rFonts w:hint="eastAsia" w:ascii="新宋体" w:hAnsi="新宋体" w:eastAsia="新宋体" w:cs="新宋体"/>
          <w:color w:val="auto"/>
          <w:sz w:val="22"/>
          <w:highlight w:val="none"/>
        </w:rPr>
        <w:t>温州市鹿城区南汇街道勤民路鹿城壹号18幢803室</w:t>
      </w:r>
    </w:p>
    <w:p w14:paraId="42D8B764">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九、开标时间：</w:t>
      </w:r>
      <w:r>
        <w:rPr>
          <w:rFonts w:hint="eastAsia" w:ascii="新宋体" w:hAnsi="新宋体" w:eastAsia="新宋体" w:cs="新宋体"/>
          <w:color w:val="auto"/>
          <w:sz w:val="22"/>
          <w:szCs w:val="22"/>
          <w:highlight w:val="none"/>
        </w:rPr>
        <w:t>2026年</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eastAsia="宋体" w:cs="宋体"/>
          <w:color w:val="auto"/>
          <w:sz w:val="22"/>
          <w:highlight w:val="none"/>
          <w:lang w:val="en-US" w:eastAsia="zh-CN"/>
        </w:rPr>
        <w:t>18</w:t>
      </w:r>
      <w:r>
        <w:rPr>
          <w:rFonts w:hint="eastAsia" w:ascii="宋体" w:hAnsi="宋体" w:eastAsia="宋体" w:cs="宋体"/>
          <w:color w:val="auto"/>
          <w:sz w:val="22"/>
          <w:szCs w:val="22"/>
          <w:highlight w:val="none"/>
        </w:rPr>
        <w:t xml:space="preserve">日 </w:t>
      </w:r>
      <w:r>
        <w:rPr>
          <w:rFonts w:hint="eastAsia" w:ascii="新宋体" w:hAnsi="新宋体" w:eastAsia="新宋体" w:cs="新宋体"/>
          <w:color w:val="auto"/>
          <w:sz w:val="22"/>
          <w:szCs w:val="22"/>
          <w:highlight w:val="none"/>
        </w:rPr>
        <w:t>09点30分</w:t>
      </w:r>
    </w:p>
    <w:p w14:paraId="0329B191">
      <w:pPr>
        <w:tabs>
          <w:tab w:val="left" w:pos="36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十、开标地址：</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color w:val="auto"/>
          <w:sz w:val="22"/>
          <w:szCs w:val="22"/>
          <w:highlight w:val="none"/>
        </w:rPr>
        <w:t xml:space="preserve"> </w:t>
      </w:r>
    </w:p>
    <w:p w14:paraId="5ABEBADC">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十一、其他事项：</w:t>
      </w:r>
    </w:p>
    <w:p w14:paraId="5E14D415">
      <w:pPr>
        <w:tabs>
          <w:tab w:val="left" w:pos="360"/>
        </w:tabs>
        <w:spacing w:line="44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1、本项目公告期限：3个工作日。</w:t>
      </w:r>
    </w:p>
    <w:p w14:paraId="20449895">
      <w:pPr>
        <w:tabs>
          <w:tab w:val="left" w:pos="360"/>
        </w:tabs>
        <w:spacing w:line="440" w:lineRule="exact"/>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2、供应商认为采购文件使自己的权益受到损害的，可以自获取采购文件之日或者采购文件公告期限届满之日（公告期限届满后获取采购文件的，以公告期限届满之日为准）起3个工作日内，对采购文件需求的以书面形式向遴选人提出质疑、对其他内容的以书面形式向遴选人和遴选代理机构提出质疑并在</w:t>
      </w:r>
      <w:r>
        <w:rPr>
          <w:rFonts w:hint="eastAsia" w:ascii="宋体" w:hAnsi="宋体" w:cs="宋体"/>
          <w:b/>
          <w:bCs/>
          <w:color w:val="auto"/>
          <w:sz w:val="22"/>
          <w:szCs w:val="22"/>
          <w:highlight w:val="none"/>
        </w:rPr>
        <w:t>遴选申请文件递交截止前提出</w:t>
      </w:r>
      <w:r>
        <w:rPr>
          <w:rFonts w:hint="eastAsia" w:ascii="宋体" w:hAnsi="宋体" w:cs="宋体"/>
          <w:color w:val="auto"/>
          <w:sz w:val="22"/>
          <w:szCs w:val="22"/>
          <w:highlight w:val="none"/>
        </w:rPr>
        <w:t>。质疑供应商对遴选人、遴选代理机构的答复不满意或者遴选人、遴选代理机构未在规定的时间内作出答复的，可以在答复期满后十五个工作日内向遴选监督管理部门投诉 </w:t>
      </w:r>
    </w:p>
    <w:p w14:paraId="2875D0AE">
      <w:pPr>
        <w:tabs>
          <w:tab w:val="left" w:pos="360"/>
        </w:tabs>
        <w:spacing w:line="44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3、书面质疑受理地点：</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color w:val="auto"/>
          <w:sz w:val="22"/>
          <w:szCs w:val="22"/>
          <w:highlight w:val="none"/>
        </w:rPr>
        <w:t>；联系人：肖女士。 </w:t>
      </w:r>
    </w:p>
    <w:p w14:paraId="25E1EBCE">
      <w:pPr>
        <w:tabs>
          <w:tab w:val="left" w:pos="36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十二、 联系方式</w:t>
      </w:r>
    </w:p>
    <w:p w14:paraId="25B362B7">
      <w:pPr>
        <w:pStyle w:val="50"/>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w:t>
      </w:r>
      <w:r>
        <w:rPr>
          <w:rFonts w:ascii="Times New Roman" w:cs="Times New Roman"/>
          <w:color w:val="auto"/>
          <w:sz w:val="22"/>
          <w:szCs w:val="22"/>
          <w:highlight w:val="none"/>
        </w:rPr>
        <w:t>采购人信息</w:t>
      </w:r>
    </w:p>
    <w:p w14:paraId="492B6CDA">
      <w:pPr>
        <w:pStyle w:val="50"/>
        <w:spacing w:before="0" w:beforeAutospacing="0" w:after="0" w:afterAutospacing="0" w:line="460" w:lineRule="exact"/>
        <w:ind w:firstLine="440" w:firstLineChars="200"/>
        <w:rPr>
          <w:rFonts w:hint="eastAsia"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w:t>
      </w:r>
      <w:r>
        <w:rPr>
          <w:rFonts w:hint="eastAsia" w:ascii="Times New Roman" w:cs="Times New Roman"/>
          <w:color w:val="auto"/>
          <w:sz w:val="22"/>
          <w:szCs w:val="22"/>
          <w:highlight w:val="none"/>
        </w:rPr>
        <w:t>温州市第七人民医院</w:t>
      </w:r>
    </w:p>
    <w:p w14:paraId="4FE5F8AC">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w:t>
      </w:r>
      <w:r>
        <w:rPr>
          <w:rFonts w:hint="eastAsia" w:ascii="新宋体" w:hAnsi="新宋体" w:eastAsia="新宋体" w:cs="新宋体"/>
          <w:color w:val="auto"/>
          <w:sz w:val="22"/>
          <w:szCs w:val="22"/>
          <w:highlight w:val="none"/>
        </w:rPr>
        <w:t>温州市瓯海区学士前路</w:t>
      </w:r>
      <w:r>
        <w:rPr>
          <w:rFonts w:ascii="Times New Roman" w:cs="Times New Roman"/>
          <w:color w:val="auto"/>
          <w:sz w:val="22"/>
          <w:szCs w:val="22"/>
          <w:highlight w:val="none"/>
        </w:rPr>
        <w:t>　</w:t>
      </w:r>
    </w:p>
    <w:p w14:paraId="33CE0030">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hint="eastAsia" w:ascii="新宋体" w:hAnsi="新宋体" w:eastAsia="新宋体" w:cs="新宋体"/>
          <w:color w:val="auto"/>
          <w:sz w:val="22"/>
          <w:szCs w:val="22"/>
          <w:highlight w:val="none"/>
        </w:rPr>
        <w:t>王女士</w:t>
      </w:r>
    </w:p>
    <w:p w14:paraId="5EAF03C3">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hint="eastAsia" w:ascii="新宋体" w:hAnsi="新宋体" w:eastAsia="新宋体" w:cs="新宋体"/>
          <w:color w:val="auto"/>
          <w:sz w:val="22"/>
          <w:szCs w:val="22"/>
          <w:highlight w:val="none"/>
        </w:rPr>
        <w:t>0577-89870153</w:t>
      </w:r>
    </w:p>
    <w:p w14:paraId="38368B0D">
      <w:pPr>
        <w:pStyle w:val="50"/>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2.</w:t>
      </w:r>
      <w:r>
        <w:rPr>
          <w:rFonts w:hint="eastAsia"/>
          <w:color w:val="auto"/>
          <w:sz w:val="22"/>
          <w:szCs w:val="22"/>
          <w:highlight w:val="none"/>
        </w:rPr>
        <w:t>遴选</w:t>
      </w:r>
      <w:r>
        <w:rPr>
          <w:rFonts w:ascii="Times New Roman" w:cs="Times New Roman"/>
          <w:color w:val="auto"/>
          <w:sz w:val="22"/>
          <w:szCs w:val="22"/>
          <w:highlight w:val="none"/>
        </w:rPr>
        <w:t>代理机构信息</w:t>
      </w:r>
    </w:p>
    <w:p w14:paraId="2C337EF1">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称：温州历程招标有限公司</w:t>
      </w:r>
      <w:r>
        <w:rPr>
          <w:rFonts w:ascii="Times New Roman" w:hAnsi="Times New Roman" w:cs="Times New Roman"/>
          <w:color w:val="auto"/>
          <w:sz w:val="22"/>
          <w:szCs w:val="22"/>
          <w:highlight w:val="none"/>
        </w:rPr>
        <w:t> </w:t>
      </w:r>
    </w:p>
    <w:p w14:paraId="02D1DEF6">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址：温州市鹿城区勤民路鹿城壹号</w:t>
      </w:r>
      <w:r>
        <w:rPr>
          <w:rFonts w:ascii="Times New Roman" w:hAnsi="Times New Roman" w:cs="Times New Roman"/>
          <w:color w:val="auto"/>
          <w:sz w:val="22"/>
          <w:szCs w:val="22"/>
          <w:highlight w:val="none"/>
        </w:rPr>
        <w:t>18</w:t>
      </w:r>
      <w:r>
        <w:rPr>
          <w:rFonts w:ascii="Times New Roman" w:cs="Times New Roman"/>
          <w:color w:val="auto"/>
          <w:sz w:val="22"/>
          <w:szCs w:val="22"/>
          <w:highlight w:val="none"/>
        </w:rPr>
        <w:t>幢</w:t>
      </w:r>
      <w:r>
        <w:rPr>
          <w:rFonts w:ascii="Times New Roman" w:hAnsi="Times New Roman" w:cs="Times New Roman"/>
          <w:color w:val="auto"/>
          <w:sz w:val="22"/>
          <w:szCs w:val="22"/>
          <w:highlight w:val="none"/>
        </w:rPr>
        <w:t>803</w:t>
      </w:r>
      <w:r>
        <w:rPr>
          <w:rFonts w:ascii="Times New Roman" w:cs="Times New Roman"/>
          <w:color w:val="auto"/>
          <w:sz w:val="22"/>
          <w:szCs w:val="22"/>
          <w:highlight w:val="none"/>
        </w:rPr>
        <w:t>室</w:t>
      </w:r>
    </w:p>
    <w:p w14:paraId="0086A568">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传</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真：</w:t>
      </w:r>
      <w:r>
        <w:rPr>
          <w:rFonts w:ascii="Times New Roman" w:hAnsi="Times New Roman" w:cs="Times New Roman"/>
          <w:color w:val="auto"/>
          <w:sz w:val="22"/>
          <w:szCs w:val="22"/>
          <w:highlight w:val="none"/>
        </w:rPr>
        <w:t>0577-89887255</w:t>
      </w:r>
    </w:p>
    <w:p w14:paraId="581D3CD1">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张斌、郑永强</w:t>
      </w:r>
      <w:r>
        <w:rPr>
          <w:rFonts w:ascii="Times New Roman" w:hAnsi="Times New Roman" w:cs="Times New Roman"/>
          <w:color w:val="auto"/>
          <w:sz w:val="22"/>
          <w:szCs w:val="22"/>
          <w:highlight w:val="none"/>
        </w:rPr>
        <w:t> </w:t>
      </w:r>
    </w:p>
    <w:p w14:paraId="2C11952E">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ascii="Times New Roman" w:hAnsi="Times New Roman" w:cs="Times New Roman"/>
          <w:color w:val="auto"/>
          <w:sz w:val="22"/>
          <w:szCs w:val="22"/>
          <w:highlight w:val="none"/>
        </w:rPr>
        <w:t>0577-89887322</w:t>
      </w:r>
      <w:r>
        <w:rPr>
          <w:rFonts w:ascii="Times New Roman" w:cs="Times New Roman"/>
          <w:color w:val="auto"/>
          <w:sz w:val="22"/>
          <w:szCs w:val="22"/>
          <w:highlight w:val="none"/>
        </w:rPr>
        <w:t>、</w:t>
      </w:r>
      <w:r>
        <w:rPr>
          <w:rFonts w:ascii="Times New Roman" w:hAnsi="Times New Roman" w:cs="Times New Roman"/>
          <w:color w:val="auto"/>
          <w:sz w:val="22"/>
          <w:szCs w:val="22"/>
          <w:highlight w:val="none"/>
        </w:rPr>
        <w:t>13757727199</w:t>
      </w:r>
    </w:p>
    <w:p w14:paraId="76005170">
      <w:pPr>
        <w:pStyle w:val="50"/>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质疑联系人：肖忠文</w:t>
      </w:r>
    </w:p>
    <w:p w14:paraId="7FBEE73D">
      <w:pPr>
        <w:pStyle w:val="50"/>
        <w:spacing w:before="0" w:beforeAutospacing="0" w:after="0" w:afterAutospacing="0" w:line="460" w:lineRule="exact"/>
        <w:ind w:left="440"/>
        <w:rPr>
          <w:rFonts w:hint="eastAsia"/>
          <w:color w:val="auto"/>
          <w:sz w:val="22"/>
          <w:szCs w:val="22"/>
          <w:highlight w:val="none"/>
        </w:rPr>
      </w:pPr>
      <w:r>
        <w:rPr>
          <w:rFonts w:ascii="Times New Roman" w:cs="Times New Roman"/>
          <w:color w:val="auto"/>
          <w:sz w:val="22"/>
          <w:szCs w:val="22"/>
          <w:highlight w:val="none"/>
        </w:rPr>
        <w:t>质疑联系方式：</w:t>
      </w:r>
      <w:r>
        <w:rPr>
          <w:rFonts w:ascii="Times New Roman" w:hAnsi="Times New Roman" w:cs="Times New Roman"/>
          <w:color w:val="auto"/>
          <w:sz w:val="22"/>
          <w:szCs w:val="22"/>
          <w:highlight w:val="none"/>
        </w:rPr>
        <w:t>13757727199</w:t>
      </w:r>
    </w:p>
    <w:p w14:paraId="44A26567">
      <w:pPr>
        <w:spacing w:line="440" w:lineRule="exact"/>
        <w:ind w:left="441" w:leftChars="210" w:firstLine="440" w:firstLineChars="200"/>
        <w:jc w:val="right"/>
        <w:rPr>
          <w:rFonts w:hint="eastAsia" w:ascii="新宋体" w:hAnsi="新宋体" w:eastAsia="新宋体" w:cs="新宋体"/>
          <w:color w:val="auto"/>
          <w:kern w:val="0"/>
          <w:sz w:val="22"/>
          <w:highlight w:val="none"/>
        </w:rPr>
      </w:pPr>
      <w:r>
        <w:rPr>
          <w:rFonts w:hint="eastAsia" w:ascii="新宋体" w:hAnsi="新宋体" w:eastAsia="新宋体" w:cs="新宋体"/>
          <w:color w:val="auto"/>
          <w:sz w:val="22"/>
          <w:highlight w:val="none"/>
        </w:rPr>
        <w:t>温州市第七人民医院</w:t>
      </w:r>
    </w:p>
    <w:p w14:paraId="6598154C">
      <w:pPr>
        <w:spacing w:line="440" w:lineRule="exact"/>
        <w:jc w:val="righ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温州历程招标有限公司</w:t>
      </w:r>
    </w:p>
    <w:p w14:paraId="2A84030A">
      <w:pPr>
        <w:spacing w:line="440" w:lineRule="exact"/>
        <w:ind w:left="441" w:leftChars="210" w:firstLine="440" w:firstLineChars="200"/>
        <w:jc w:val="right"/>
        <w:rPr>
          <w:color w:val="auto"/>
          <w:highlight w:val="none"/>
        </w:rPr>
      </w:pPr>
      <w:r>
        <w:rPr>
          <w:rFonts w:hint="eastAsia" w:ascii="新宋体" w:hAnsi="新宋体" w:eastAsia="新宋体" w:cs="新宋体"/>
          <w:color w:val="auto"/>
          <w:sz w:val="22"/>
          <w:highlight w:val="none"/>
        </w:rPr>
        <w:t>2026年</w:t>
      </w:r>
      <w:r>
        <w:rPr>
          <w:rFonts w:hint="eastAsia" w:ascii="新宋体" w:hAnsi="新宋体" w:eastAsia="新宋体" w:cs="新宋体"/>
          <w:color w:val="auto"/>
          <w:sz w:val="22"/>
          <w:highlight w:val="none"/>
          <w:lang w:val="en-US" w:eastAsia="zh-CN"/>
        </w:rPr>
        <w:t>5</w:t>
      </w:r>
      <w:r>
        <w:rPr>
          <w:rFonts w:hint="eastAsia" w:ascii="新宋体" w:hAnsi="新宋体" w:eastAsia="新宋体" w:cs="新宋体"/>
          <w:color w:val="auto"/>
          <w:sz w:val="22"/>
          <w:highlight w:val="none"/>
        </w:rPr>
        <w:t>月</w:t>
      </w:r>
      <w:r>
        <w:rPr>
          <w:rFonts w:hint="eastAsia" w:ascii="新宋体" w:hAnsi="新宋体" w:eastAsia="新宋体" w:cs="新宋体"/>
          <w:color w:val="auto"/>
          <w:sz w:val="22"/>
          <w:highlight w:val="none"/>
          <w:lang w:val="en-US" w:eastAsia="zh-CN"/>
        </w:rPr>
        <w:t>9</w:t>
      </w:r>
      <w:r>
        <w:rPr>
          <w:rFonts w:hint="eastAsia" w:ascii="新宋体" w:hAnsi="新宋体" w:eastAsia="新宋体" w:cs="新宋体"/>
          <w:color w:val="auto"/>
          <w:sz w:val="22"/>
          <w:highlight w:val="none"/>
        </w:rPr>
        <w:t>日</w:t>
      </w:r>
    </w:p>
    <w:p w14:paraId="2E993218">
      <w:pPr>
        <w:tabs>
          <w:tab w:val="left" w:pos="360"/>
        </w:tabs>
        <w:spacing w:line="460" w:lineRule="exact"/>
        <w:ind w:firstLine="550" w:firstLineChars="250"/>
        <w:rPr>
          <w:rFonts w:ascii="宋体" w:hAnsi="宋体" w:cs="宋体"/>
          <w:color w:val="auto"/>
          <w:sz w:val="22"/>
          <w:highlight w:val="none"/>
        </w:rPr>
      </w:pPr>
    </w:p>
    <w:p w14:paraId="4A6AE580">
      <w:pPr>
        <w:rPr>
          <w:rFonts w:hint="eastAsia" w:ascii="宋体" w:hAnsi="宋体" w:eastAsia="宋体" w:cs="宋体"/>
          <w:color w:val="auto"/>
          <w:highlight w:val="none"/>
        </w:rPr>
      </w:pPr>
      <w:bookmarkStart w:id="2" w:name="_Toc5772"/>
      <w:bookmarkStart w:id="3" w:name="_Toc10401"/>
      <w:r>
        <w:rPr>
          <w:rFonts w:hint="eastAsia" w:ascii="宋体" w:hAnsi="宋体" w:eastAsia="宋体" w:cs="宋体"/>
          <w:color w:val="auto"/>
          <w:highlight w:val="none"/>
        </w:rPr>
        <w:br w:type="page"/>
      </w:r>
    </w:p>
    <w:p w14:paraId="6D6F65D6">
      <w:pPr>
        <w:pStyle w:val="3"/>
        <w:rPr>
          <w:rFonts w:ascii="宋体" w:hAnsi="宋体" w:eastAsia="宋体" w:cs="宋体"/>
          <w:color w:val="auto"/>
          <w:highlight w:val="none"/>
        </w:rPr>
      </w:pPr>
      <w:r>
        <w:rPr>
          <w:rFonts w:hint="eastAsia" w:ascii="宋体" w:hAnsi="宋体" w:eastAsia="宋体" w:cs="宋体"/>
          <w:color w:val="auto"/>
          <w:highlight w:val="none"/>
        </w:rPr>
        <w:t xml:space="preserve">第一部分    </w:t>
      </w:r>
      <w:r>
        <w:rPr>
          <w:rFonts w:hint="eastAsia" w:ascii="宋体" w:hAnsi="宋体" w:eastAsia="宋体" w:cs="宋体"/>
          <w:color w:val="auto"/>
          <w:highlight w:val="none"/>
          <w:lang w:eastAsia="zh-CN"/>
        </w:rPr>
        <w:t>遴选申请人</w:t>
      </w:r>
      <w:r>
        <w:rPr>
          <w:rFonts w:hint="eastAsia" w:ascii="宋体" w:hAnsi="宋体" w:eastAsia="宋体" w:cs="宋体"/>
          <w:color w:val="auto"/>
          <w:highlight w:val="none"/>
        </w:rPr>
        <w:t>须知</w:t>
      </w:r>
      <w:bookmarkEnd w:id="2"/>
      <w:bookmarkEnd w:id="3"/>
    </w:p>
    <w:p w14:paraId="1DE01EF7">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4" w:name="_Toc6224"/>
      <w:bookmarkStart w:id="5" w:name="_Toc33194387"/>
      <w:bookmarkStart w:id="6" w:name="_Toc354996695"/>
      <w:bookmarkStart w:id="7" w:name="_Toc233618971"/>
      <w:bookmarkStart w:id="8" w:name="_Toc1839"/>
      <w:r>
        <w:rPr>
          <w:rFonts w:hint="eastAsia" w:ascii="宋体" w:hAnsi="宋体" w:cs="宋体"/>
          <w:b/>
          <w:bCs/>
          <w:color w:val="auto"/>
          <w:sz w:val="24"/>
          <w:highlight w:val="none"/>
        </w:rPr>
        <w:t>前 附 表</w:t>
      </w:r>
      <w:bookmarkEnd w:id="4"/>
      <w:bookmarkEnd w:id="5"/>
      <w:bookmarkEnd w:id="6"/>
      <w:bookmarkEnd w:id="7"/>
      <w:bookmarkEnd w:id="8"/>
    </w:p>
    <w:tbl>
      <w:tblPr>
        <w:tblStyle w:val="54"/>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0B19C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7FDEA82A">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51FD49C">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6B713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FD187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6FF2DC7A">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厨房设备采购</w:t>
            </w:r>
          </w:p>
          <w:p w14:paraId="1D1E957C">
            <w:pPr>
              <w:spacing w:line="460" w:lineRule="exact"/>
              <w:rPr>
                <w:rFonts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4"/>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493"/>
              <w:gridCol w:w="730"/>
              <w:gridCol w:w="2217"/>
              <w:gridCol w:w="2873"/>
            </w:tblGrid>
            <w:tr w14:paraId="6E0B3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3746B2F">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493" w:type="dxa"/>
                  <w:tcBorders>
                    <w:top w:val="single" w:color="auto" w:sz="4" w:space="0"/>
                    <w:left w:val="single" w:color="auto" w:sz="4" w:space="0"/>
                    <w:bottom w:val="single" w:color="auto" w:sz="4" w:space="0"/>
                    <w:right w:val="single" w:color="auto" w:sz="4" w:space="0"/>
                  </w:tcBorders>
                  <w:vAlign w:val="center"/>
                </w:tcPr>
                <w:p w14:paraId="5B9C7BE3">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30" w:type="dxa"/>
                  <w:tcBorders>
                    <w:top w:val="single" w:color="auto" w:sz="4" w:space="0"/>
                    <w:left w:val="single" w:color="auto" w:sz="4" w:space="0"/>
                    <w:bottom w:val="single" w:color="auto" w:sz="4" w:space="0"/>
                    <w:right w:val="single" w:color="auto" w:sz="4" w:space="0"/>
                  </w:tcBorders>
                  <w:vAlign w:val="center"/>
                </w:tcPr>
                <w:p w14:paraId="75C32E94">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单位</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1590F98F">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预算金额（元）</w:t>
                  </w:r>
                </w:p>
              </w:tc>
              <w:tc>
                <w:tcPr>
                  <w:tcW w:w="2873" w:type="dxa"/>
                  <w:tcBorders>
                    <w:top w:val="single" w:color="auto" w:sz="4" w:space="0"/>
                    <w:left w:val="single" w:color="auto" w:sz="4" w:space="0"/>
                    <w:bottom w:val="single" w:color="auto" w:sz="4" w:space="0"/>
                    <w:right w:val="single" w:color="auto" w:sz="4" w:space="0"/>
                  </w:tcBorders>
                  <w:vAlign w:val="center"/>
                </w:tcPr>
                <w:p w14:paraId="71443881">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192C0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7189C9D8">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493" w:type="dxa"/>
                  <w:tcBorders>
                    <w:top w:val="single" w:color="auto" w:sz="4" w:space="0"/>
                    <w:left w:val="single" w:color="auto" w:sz="4" w:space="0"/>
                    <w:right w:val="single" w:color="auto" w:sz="4" w:space="0"/>
                  </w:tcBorders>
                  <w:vAlign w:val="center"/>
                </w:tcPr>
                <w:p w14:paraId="7D623054">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厨房设备采购</w:t>
                  </w:r>
                </w:p>
              </w:tc>
              <w:tc>
                <w:tcPr>
                  <w:tcW w:w="730" w:type="dxa"/>
                  <w:tcBorders>
                    <w:top w:val="single" w:color="auto" w:sz="4" w:space="0"/>
                    <w:left w:val="single" w:color="auto" w:sz="4" w:space="0"/>
                    <w:bottom w:val="single" w:color="auto" w:sz="4" w:space="0"/>
                    <w:right w:val="single" w:color="auto" w:sz="4" w:space="0"/>
                  </w:tcBorders>
                  <w:vAlign w:val="center"/>
                </w:tcPr>
                <w:p w14:paraId="3DCCC1A1">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1项</w:t>
                  </w:r>
                </w:p>
              </w:tc>
              <w:tc>
                <w:tcPr>
                  <w:tcW w:w="2217" w:type="dxa"/>
                  <w:tcBorders>
                    <w:top w:val="single" w:color="auto" w:sz="4" w:space="0"/>
                    <w:left w:val="single" w:color="auto" w:sz="4" w:space="0"/>
                    <w:right w:val="single" w:color="auto" w:sz="4" w:space="0"/>
                  </w:tcBorders>
                  <w:shd w:val="clear" w:color="auto" w:fill="auto"/>
                  <w:vAlign w:val="center"/>
                </w:tcPr>
                <w:p w14:paraId="39FA9CA8">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lang w:eastAsia="zh-CN"/>
                    </w:rPr>
                    <w:t>220000</w:t>
                  </w:r>
                </w:p>
              </w:tc>
              <w:tc>
                <w:tcPr>
                  <w:tcW w:w="2873" w:type="dxa"/>
                  <w:tcBorders>
                    <w:top w:val="single" w:color="auto" w:sz="4" w:space="0"/>
                    <w:left w:val="single" w:color="auto" w:sz="4" w:space="0"/>
                    <w:right w:val="single" w:color="auto" w:sz="4" w:space="0"/>
                  </w:tcBorders>
                  <w:vAlign w:val="center"/>
                </w:tcPr>
                <w:p w14:paraId="358CC545">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第四部分“项目技术规范和服务要求”</w:t>
                  </w:r>
                </w:p>
              </w:tc>
            </w:tr>
          </w:tbl>
          <w:p w14:paraId="7BE7D296">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lang w:val="en-US" w:eastAsia="zh-CN"/>
              </w:rPr>
              <w:t>▲</w:t>
            </w:r>
            <w:r>
              <w:rPr>
                <w:rFonts w:hint="eastAsia" w:ascii="宋体" w:hAnsi="宋体" w:cs="宋体"/>
                <w:b/>
                <w:color w:val="auto"/>
                <w:sz w:val="22"/>
                <w:szCs w:val="22"/>
                <w:highlight w:val="none"/>
              </w:rPr>
              <w:t>如</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报价超过预算金额按无效标处理。</w:t>
            </w:r>
          </w:p>
        </w:tc>
      </w:tr>
      <w:tr w14:paraId="70C1D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B268C5">
            <w:pPr>
              <w:snapToGrid w:val="0"/>
              <w:spacing w:line="4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tcPr>
          <w:p w14:paraId="358A7706">
            <w:pPr>
              <w:spacing w:line="400" w:lineRule="exact"/>
              <w:rPr>
                <w:rFonts w:ascii="宋体" w:hAnsi="宋体" w:cs="宋体"/>
                <w:b/>
                <w:color w:val="auto"/>
                <w:sz w:val="22"/>
                <w:szCs w:val="22"/>
                <w:highlight w:val="none"/>
              </w:rPr>
            </w:pPr>
            <w:r>
              <w:rPr>
                <w:rFonts w:hint="eastAsia" w:ascii="新宋体" w:hAnsi="新宋体" w:eastAsia="新宋体" w:cs="宋体"/>
                <w:b/>
                <w:color w:val="auto"/>
                <w:kern w:val="0"/>
                <w:sz w:val="22"/>
                <w:szCs w:val="22"/>
                <w:highlight w:val="none"/>
              </w:rPr>
              <w:t>本项目（</w:t>
            </w:r>
            <w:r>
              <w:rPr>
                <w:rFonts w:hint="eastAsia" w:ascii="新宋体" w:hAnsi="新宋体" w:eastAsia="新宋体" w:cs="宋体"/>
                <w:b/>
                <w:color w:val="auto"/>
                <w:kern w:val="0"/>
                <w:sz w:val="22"/>
                <w:szCs w:val="22"/>
                <w:highlight w:val="none"/>
                <w:lang w:val="en-US" w:eastAsia="zh-CN"/>
              </w:rPr>
              <w:t>否</w:t>
            </w:r>
            <w:r>
              <w:rPr>
                <w:rFonts w:hint="eastAsia" w:ascii="新宋体" w:hAnsi="新宋体" w:eastAsia="新宋体" w:cs="宋体"/>
                <w:b/>
                <w:color w:val="auto"/>
                <w:kern w:val="0"/>
                <w:sz w:val="22"/>
                <w:szCs w:val="22"/>
                <w:highlight w:val="none"/>
              </w:rPr>
              <w:t>）接受</w:t>
            </w:r>
            <w:r>
              <w:rPr>
                <w:rFonts w:hint="eastAsia" w:ascii="新宋体" w:hAnsi="新宋体" w:eastAsia="新宋体" w:cs="宋体"/>
                <w:b/>
                <w:color w:val="auto"/>
                <w:kern w:val="0"/>
                <w:sz w:val="22"/>
                <w:szCs w:val="22"/>
                <w:highlight w:val="none"/>
                <w:lang w:eastAsia="zh-CN"/>
              </w:rPr>
              <w:t>联合体遴选</w:t>
            </w:r>
            <w:r>
              <w:rPr>
                <w:rFonts w:hint="eastAsia" w:ascii="新宋体" w:hAnsi="新宋体" w:eastAsia="新宋体" w:cs="宋体"/>
                <w:b/>
                <w:color w:val="auto"/>
                <w:kern w:val="0"/>
                <w:sz w:val="22"/>
                <w:szCs w:val="22"/>
                <w:highlight w:val="none"/>
              </w:rPr>
              <w:t>。</w:t>
            </w:r>
          </w:p>
        </w:tc>
      </w:tr>
      <w:tr w14:paraId="265E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50D09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4D64E64F">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282B0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4ADA100">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05995D49">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投标保证金数额：无</w:t>
            </w:r>
            <w:r>
              <w:rPr>
                <w:rFonts w:hint="eastAsia" w:ascii="宋体" w:hAnsi="宋体" w:cs="宋体"/>
                <w:color w:val="auto"/>
                <w:sz w:val="22"/>
                <w:szCs w:val="22"/>
                <w:highlight w:val="none"/>
              </w:rPr>
              <w:t>。</w:t>
            </w:r>
          </w:p>
        </w:tc>
      </w:tr>
      <w:tr w14:paraId="7F239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36BC51">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0CB76AA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招标服务费：以下述公式规定标准，按中标金额计算后下浮20%收取，不足2500元的按2500元收取</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由中标供应商领取中标通知书时支付</w:t>
            </w:r>
            <w:r>
              <w:rPr>
                <w:rFonts w:hint="eastAsia" w:ascii="新宋体" w:hAnsi="新宋体" w:eastAsia="新宋体" w:cs="新宋体"/>
                <w:color w:val="auto"/>
                <w:sz w:val="22"/>
                <w:szCs w:val="22"/>
                <w:highlight w:val="none"/>
              </w:rPr>
              <w:t>。（注：本次招标为货物招标）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tblGrid>
            <w:tr w14:paraId="3AAFBA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440B2293">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中标金额（万元）</w:t>
                  </w:r>
                </w:p>
              </w:tc>
              <w:tc>
                <w:tcPr>
                  <w:tcW w:w="1830" w:type="dxa"/>
                  <w:noWrap w:val="0"/>
                  <w:vAlign w:val="top"/>
                </w:tcPr>
                <w:p w14:paraId="4C2D15F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货物招标</w:t>
                  </w:r>
                </w:p>
              </w:tc>
            </w:tr>
            <w:tr w14:paraId="4B42C9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E815888">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1A3F0153">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1.50%</w:t>
                  </w:r>
                </w:p>
              </w:tc>
            </w:tr>
            <w:tr w14:paraId="70B33F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AE68EFB">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26F5F310">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1.10%</w:t>
                  </w:r>
                </w:p>
              </w:tc>
            </w:tr>
            <w:tr w14:paraId="3DACC9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6BC71A2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600F120F">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0.80%</w:t>
                  </w:r>
                </w:p>
              </w:tc>
            </w:tr>
            <w:tr w14:paraId="495F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2976B53">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506413C7">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0.50%</w:t>
                  </w:r>
                </w:p>
              </w:tc>
            </w:tr>
            <w:tr w14:paraId="49A069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04F93D09">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719A28E0">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r>
            <w:tr w14:paraId="58239A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046C104">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2F6BC3AF">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r>
            <w:tr w14:paraId="0EF085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537B9D6F">
                  <w:pPr>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14D1E86A">
                  <w:pPr>
                    <w:tabs>
                      <w:tab w:val="left" w:pos="0"/>
                    </w:tabs>
                    <w:snapToGrid w:val="0"/>
                    <w:spacing w:line="460" w:lineRule="exact"/>
                    <w:ind w:left="330" w:hanging="330" w:hangingChars="15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0.01%</w:t>
                  </w:r>
                </w:p>
              </w:tc>
            </w:tr>
          </w:tbl>
          <w:p w14:paraId="663C795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6187B993">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69F2C8C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424B6D49">
            <w:pPr>
              <w:spacing w:line="460" w:lineRule="exact"/>
              <w:ind w:firstLine="539" w:firstLineChars="245"/>
              <w:rPr>
                <w:rFonts w:ascii="宋体" w:hAnsi="宋体" w:cs="宋体"/>
                <w:color w:val="auto"/>
                <w:highlight w:val="none"/>
              </w:rPr>
            </w:pPr>
            <w:r>
              <w:rPr>
                <w:rFonts w:hint="eastAsia" w:ascii="新宋体" w:hAnsi="新宋体" w:eastAsia="新宋体" w:cs="新宋体"/>
                <w:color w:val="auto"/>
                <w:sz w:val="22"/>
                <w:szCs w:val="22"/>
                <w:highlight w:val="none"/>
              </w:rPr>
              <w:t>行  号：105333000038</w:t>
            </w:r>
          </w:p>
        </w:tc>
      </w:tr>
      <w:tr w14:paraId="2EADB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E0D201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AF28A2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的组成：</w:t>
            </w:r>
            <w:r>
              <w:rPr>
                <w:rFonts w:hint="eastAsia" w:ascii="宋体" w:hAnsi="宋体" w:cs="宋体"/>
                <w:color w:val="auto"/>
                <w:sz w:val="22"/>
                <w:szCs w:val="22"/>
                <w:highlight w:val="none"/>
              </w:rPr>
              <w:t>完整的《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》由“资格文件”、“报价文件”和“商务技术文件”三个部分组成。</w:t>
            </w:r>
          </w:p>
        </w:tc>
      </w:tr>
      <w:tr w14:paraId="7296B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0BBBC9B">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13F8A7AD">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的编制：</w:t>
            </w: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电子交易客户端”编制并加密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tc>
      </w:tr>
      <w:tr w14:paraId="2A59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C2E87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667FE58C">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的签章：</w:t>
            </w:r>
            <w:r>
              <w:rPr>
                <w:rFonts w:hint="eastAsia" w:ascii="宋体" w:hAnsi="宋体" w:cs="宋体"/>
                <w:color w:val="auto"/>
                <w:sz w:val="22"/>
                <w:szCs w:val="22"/>
                <w:highlight w:val="none"/>
              </w:rPr>
              <w:t>电子签章。</w:t>
            </w:r>
          </w:p>
        </w:tc>
      </w:tr>
      <w:tr w14:paraId="02245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F53ECA">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46BC474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的形式：</w:t>
            </w:r>
            <w:r>
              <w:rPr>
                <w:rFonts w:hint="eastAsia" w:ascii="宋体" w:hAnsi="宋体" w:cs="宋体"/>
                <w:color w:val="auto"/>
                <w:sz w:val="22"/>
                <w:szCs w:val="22"/>
                <w:highlight w:val="none"/>
              </w:rPr>
              <w:t>☑电子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（包括“电子加密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”和“备份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编制完成后同时生成）；</w:t>
            </w:r>
          </w:p>
          <w:p w14:paraId="059DB6E5">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编制后生成并加密的数据电文形式的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462A8E3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”同时生成的数据电文形式的电子文件（备份标书），其他方式编制的备份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视为无效备份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tc>
      </w:tr>
      <w:tr w14:paraId="5EEE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0ADDA1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1AA4FD0F">
            <w:pPr>
              <w:spacing w:line="460" w:lineRule="exact"/>
              <w:rPr>
                <w:color w:val="auto"/>
                <w:sz w:val="22"/>
                <w:szCs w:val="28"/>
                <w:highlight w:val="none"/>
              </w:rPr>
            </w:pPr>
            <w:r>
              <w:rPr>
                <w:rFonts w:hint="eastAsia"/>
                <w:color w:val="auto"/>
                <w:sz w:val="22"/>
                <w:szCs w:val="28"/>
                <w:highlight w:val="none"/>
                <w:lang w:eastAsia="zh-CN"/>
              </w:rPr>
              <w:t>遴选申请文件</w:t>
            </w:r>
            <w:r>
              <w:rPr>
                <w:rFonts w:hint="eastAsia"/>
                <w:color w:val="auto"/>
                <w:sz w:val="22"/>
                <w:szCs w:val="28"/>
                <w:highlight w:val="none"/>
              </w:rPr>
              <w:t>份数：</w:t>
            </w:r>
          </w:p>
          <w:p w14:paraId="2C22A96D">
            <w:pPr>
              <w:numPr>
                <w:ilvl w:val="0"/>
                <w:numId w:val="2"/>
              </w:numPr>
              <w:spacing w:line="460" w:lineRule="exact"/>
              <w:rPr>
                <w:color w:val="auto"/>
                <w:sz w:val="22"/>
                <w:szCs w:val="28"/>
                <w:highlight w:val="none"/>
              </w:rPr>
            </w:pPr>
            <w:r>
              <w:rPr>
                <w:rFonts w:hint="eastAsia"/>
                <w:color w:val="auto"/>
                <w:sz w:val="22"/>
                <w:szCs w:val="28"/>
                <w:highlight w:val="none"/>
              </w:rPr>
              <w:t>“电子加密</w:t>
            </w:r>
            <w:r>
              <w:rPr>
                <w:rFonts w:hint="eastAsia"/>
                <w:color w:val="auto"/>
                <w:sz w:val="22"/>
                <w:szCs w:val="28"/>
                <w:highlight w:val="none"/>
                <w:lang w:eastAsia="zh-CN"/>
              </w:rPr>
              <w:t>遴选申请文件</w:t>
            </w:r>
            <w:r>
              <w:rPr>
                <w:rFonts w:hint="eastAsia"/>
                <w:color w:val="auto"/>
                <w:sz w:val="22"/>
                <w:szCs w:val="28"/>
                <w:highlight w:val="none"/>
              </w:rPr>
              <w:t>”：在线上传递交、一份。</w:t>
            </w:r>
          </w:p>
          <w:p w14:paraId="7D16B953">
            <w:pPr>
              <w:numPr>
                <w:ilvl w:val="0"/>
                <w:numId w:val="2"/>
              </w:numPr>
              <w:spacing w:line="460" w:lineRule="exact"/>
              <w:rPr>
                <w:color w:val="auto"/>
                <w:sz w:val="22"/>
                <w:szCs w:val="28"/>
                <w:highlight w:val="none"/>
              </w:rPr>
            </w:pPr>
            <w:r>
              <w:rPr>
                <w:rFonts w:hint="eastAsia"/>
                <w:color w:val="auto"/>
                <w:sz w:val="22"/>
                <w:szCs w:val="28"/>
                <w:highlight w:val="none"/>
              </w:rPr>
              <w:t>“备份</w:t>
            </w:r>
            <w:r>
              <w:rPr>
                <w:rFonts w:hint="eastAsia"/>
                <w:color w:val="auto"/>
                <w:sz w:val="22"/>
                <w:szCs w:val="28"/>
                <w:highlight w:val="none"/>
                <w:lang w:eastAsia="zh-CN"/>
              </w:rPr>
              <w:t>遴选申请文件</w:t>
            </w:r>
            <w:r>
              <w:rPr>
                <w:rFonts w:hint="eastAsia"/>
                <w:color w:val="auto"/>
                <w:sz w:val="22"/>
                <w:szCs w:val="28"/>
                <w:highlight w:val="none"/>
              </w:rPr>
              <w:t>”：密封包装后投标截止时间前递交、一份</w:t>
            </w:r>
          </w:p>
          <w:p w14:paraId="3293B70A">
            <w:pPr>
              <w:spacing w:line="460" w:lineRule="exact"/>
              <w:rPr>
                <w:color w:val="auto"/>
                <w:sz w:val="22"/>
                <w:szCs w:val="28"/>
                <w:highlight w:val="none"/>
              </w:rPr>
            </w:pPr>
            <w:r>
              <w:rPr>
                <w:rFonts w:hint="eastAsia"/>
                <w:color w:val="auto"/>
                <w:sz w:val="22"/>
                <w:szCs w:val="28"/>
                <w:highlight w:val="none"/>
              </w:rPr>
              <w:t>（若不提供备份</w:t>
            </w:r>
            <w:r>
              <w:rPr>
                <w:rFonts w:hint="eastAsia"/>
                <w:color w:val="auto"/>
                <w:sz w:val="22"/>
                <w:szCs w:val="28"/>
                <w:highlight w:val="none"/>
                <w:lang w:eastAsia="zh-CN"/>
              </w:rPr>
              <w:t>遴选申请文件</w:t>
            </w:r>
            <w:r>
              <w:rPr>
                <w:rFonts w:hint="eastAsia"/>
                <w:color w:val="auto"/>
                <w:sz w:val="22"/>
                <w:szCs w:val="28"/>
                <w:highlight w:val="none"/>
              </w:rPr>
              <w:t>，开标当天电子加密</w:t>
            </w:r>
            <w:r>
              <w:rPr>
                <w:rFonts w:hint="eastAsia"/>
                <w:color w:val="auto"/>
                <w:sz w:val="22"/>
                <w:szCs w:val="28"/>
                <w:highlight w:val="none"/>
                <w:lang w:eastAsia="zh-CN"/>
              </w:rPr>
              <w:t>遴选申请文件</w:t>
            </w:r>
            <w:r>
              <w:rPr>
                <w:rFonts w:hint="eastAsia"/>
                <w:color w:val="auto"/>
                <w:sz w:val="22"/>
                <w:szCs w:val="28"/>
                <w:highlight w:val="none"/>
              </w:rPr>
              <w:t>解密失败，</w:t>
            </w:r>
            <w:r>
              <w:rPr>
                <w:rFonts w:hint="eastAsia"/>
                <w:color w:val="auto"/>
                <w:sz w:val="22"/>
                <w:szCs w:val="28"/>
                <w:highlight w:val="none"/>
                <w:lang w:eastAsia="zh-CN"/>
              </w:rPr>
              <w:t>遴选申请人</w:t>
            </w:r>
            <w:r>
              <w:rPr>
                <w:rFonts w:hint="eastAsia"/>
                <w:color w:val="auto"/>
                <w:sz w:val="22"/>
                <w:szCs w:val="28"/>
                <w:highlight w:val="none"/>
              </w:rPr>
              <w:t>自行负责。）</w:t>
            </w:r>
          </w:p>
          <w:p w14:paraId="368D5EB7">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5FE9C1D9">
            <w:pPr>
              <w:spacing w:line="460" w:lineRule="exact"/>
              <w:rPr>
                <w:color w:val="auto"/>
                <w:sz w:val="22"/>
                <w:szCs w:val="28"/>
                <w:highlight w:val="none"/>
              </w:rPr>
            </w:pPr>
            <w:r>
              <w:rPr>
                <w:rFonts w:hint="eastAsia"/>
                <w:color w:val="auto"/>
                <w:sz w:val="22"/>
                <w:szCs w:val="28"/>
                <w:highlight w:val="none"/>
              </w:rPr>
              <w:t>邮寄地址：温州市鹿城区勤民路鹿城壹号18幢803室</w:t>
            </w:r>
          </w:p>
          <w:p w14:paraId="7956D1D5">
            <w:pPr>
              <w:spacing w:line="460" w:lineRule="exact"/>
              <w:rPr>
                <w:color w:val="auto"/>
                <w:highlight w:val="none"/>
              </w:rPr>
            </w:pPr>
            <w:r>
              <w:rPr>
                <w:rFonts w:hint="eastAsia"/>
                <w:color w:val="auto"/>
                <w:sz w:val="22"/>
                <w:szCs w:val="28"/>
                <w:highlight w:val="none"/>
              </w:rPr>
              <w:t>联系人：肖</w:t>
            </w:r>
            <w:r>
              <w:rPr>
                <w:rFonts w:hint="eastAsia"/>
                <w:color w:val="auto"/>
                <w:sz w:val="22"/>
                <w:szCs w:val="28"/>
                <w:highlight w:val="none"/>
                <w:lang w:val="en-US" w:eastAsia="zh-CN"/>
              </w:rPr>
              <w:t>忠</w:t>
            </w:r>
            <w:r>
              <w:rPr>
                <w:rFonts w:hint="eastAsia"/>
                <w:color w:val="auto"/>
                <w:sz w:val="22"/>
                <w:szCs w:val="28"/>
                <w:highlight w:val="none"/>
              </w:rPr>
              <w:t>文    联系电话：13757727199</w:t>
            </w:r>
          </w:p>
        </w:tc>
      </w:tr>
      <w:tr w14:paraId="713BA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1404BC2">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48828392">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的上传和递交：</w:t>
            </w:r>
          </w:p>
          <w:p w14:paraId="65DC8BB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w:t>
            </w:r>
          </w:p>
          <w:p w14:paraId="2A42E81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a.</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应在投标截止时间前将“电子加密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”成功上传递交至“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”，否则投标无效。</w:t>
            </w:r>
          </w:p>
          <w:p w14:paraId="28F31D6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”成功上传递交后，供应商可自行打印</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接收回执。</w:t>
            </w:r>
          </w:p>
          <w:p w14:paraId="7E2044F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”的密封包装、递交：</w:t>
            </w:r>
          </w:p>
          <w:p w14:paraId="38C0C1BF">
            <w:pPr>
              <w:tabs>
                <w:tab w:val="left" w:pos="360"/>
              </w:tabs>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a.</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”完成“电子加密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”的上传递交后，</w:t>
            </w:r>
            <w:r>
              <w:rPr>
                <w:rFonts w:hint="eastAsia" w:ascii="宋体" w:hAnsi="宋体" w:cs="宋体"/>
                <w:b/>
                <w:bCs/>
                <w:color w:val="auto"/>
                <w:sz w:val="22"/>
                <w:szCs w:val="22"/>
                <w:highlight w:val="none"/>
              </w:rPr>
              <w:t>还可以在投标截止时间前递交以介质（U盘）存储的数据电文形式的“备份</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369208D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”应当密封包装，并在包装上标注投标项目名称、</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名称并加盖公章。没有密封包装或者逾期（邮寄）送达至投标地点的“备份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”将不予接收；</w:t>
            </w:r>
          </w:p>
          <w:p w14:paraId="4AA5FD6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”已按时解密的，“备份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”自动失效。投标截止时间前，</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仅递交了“备份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”而未将“电子加密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”成功上传至“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6CACA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643CB1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2FAA1CA3">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的解密和异常情况处理：</w:t>
            </w:r>
          </w:p>
          <w:p w14:paraId="14408E2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发出“电子加密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”的解密通知，各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代表应当在接到解密通知后在系统规定的时间自行完成“电子加密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”的在线解密。</w:t>
            </w:r>
          </w:p>
          <w:p w14:paraId="61524BB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”无法按时解密，</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如按规定递交了“备份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”的，以“备份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”为依据（由采购组织机构按“</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”操作规范将“备份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”，上传成功后，“电子加密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”自动失效），否则视为</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撤回。</w:t>
            </w:r>
          </w:p>
          <w:p w14:paraId="4FA65BA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仅递交了“备份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”而未将电子加密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4324A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38354C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5E29E049">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提交</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截止时间：详见招标公告 </w:t>
            </w:r>
          </w:p>
          <w:p w14:paraId="6B80B4A4">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投标地点（网址）：详见招标公告 </w:t>
            </w:r>
          </w:p>
        </w:tc>
      </w:tr>
      <w:tr w14:paraId="7CC2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4DE9C6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7447C6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030E3F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开标地点（网址）：详见招标公告</w:t>
            </w:r>
          </w:p>
        </w:tc>
      </w:tr>
      <w:tr w14:paraId="77E83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3E41CA4">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6EE2B6BE">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38875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11391E23">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68E9D38C">
            <w:pPr>
              <w:widowControl/>
              <w:snapToGrid w:val="0"/>
              <w:spacing w:line="460" w:lineRule="exact"/>
              <w:jc w:val="left"/>
              <w:rPr>
                <w:rFonts w:ascii="宋体" w:hAnsi="宋体" w:cs="宋体"/>
                <w:b/>
                <w:bCs/>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F66D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5CEE66">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55158FA6">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w:t>
            </w:r>
            <w:r>
              <w:rPr>
                <w:rFonts w:hint="eastAsia" w:ascii="宋体" w:hAnsi="宋体" w:cs="宋体"/>
                <w:b/>
                <w:color w:val="auto"/>
                <w:kern w:val="10"/>
                <w:sz w:val="22"/>
                <w:szCs w:val="22"/>
                <w:highlight w:val="none"/>
                <w:lang w:eastAsia="zh-CN"/>
              </w:rPr>
              <w:t>浙江企业采购信息服务网https://b.zhengcaiyun.cn/</w:t>
            </w:r>
            <w:r>
              <w:rPr>
                <w:rFonts w:hint="eastAsia" w:ascii="宋体" w:hAnsi="宋体" w:cs="宋体"/>
                <w:b/>
                <w:color w:val="auto"/>
                <w:kern w:val="10"/>
                <w:sz w:val="22"/>
                <w:szCs w:val="22"/>
                <w:highlight w:val="none"/>
              </w:rPr>
              <w:t>进行免费注册，具体详见</w:t>
            </w:r>
            <w:r>
              <w:rPr>
                <w:rFonts w:hint="eastAsia" w:ascii="宋体" w:hAnsi="宋体" w:cs="宋体"/>
                <w:b/>
                <w:color w:val="auto"/>
                <w:kern w:val="10"/>
                <w:sz w:val="22"/>
                <w:szCs w:val="22"/>
                <w:highlight w:val="none"/>
                <w:lang w:eastAsia="zh-CN"/>
              </w:rPr>
              <w:t>浙江企业采购信息服务网</w:t>
            </w:r>
            <w:r>
              <w:rPr>
                <w:rFonts w:hint="eastAsia" w:ascii="宋体" w:hAnsi="宋体" w:cs="宋体"/>
                <w:b/>
                <w:color w:val="auto"/>
                <w:kern w:val="10"/>
                <w:sz w:val="22"/>
                <w:szCs w:val="22"/>
                <w:highlight w:val="none"/>
              </w:rPr>
              <w:t>供应商注册要求。</w:t>
            </w:r>
          </w:p>
        </w:tc>
      </w:tr>
      <w:tr w14:paraId="33B6C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3BBDE4">
            <w:pPr>
              <w:widowControl/>
              <w:snapToGrid w:val="0"/>
              <w:spacing w:line="460" w:lineRule="exact"/>
              <w:jc w:val="center"/>
              <w:textAlignment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kern w:val="0"/>
                <w:sz w:val="22"/>
                <w:szCs w:val="22"/>
                <w:highlight w:val="none"/>
              </w:rPr>
              <w:t>1</w:t>
            </w:r>
            <w:r>
              <w:rPr>
                <w:rFonts w:hint="eastAsia" w:ascii="宋体" w:hAnsi="宋体" w:cs="宋体"/>
                <w:b/>
                <w:bCs/>
                <w:color w:val="auto"/>
                <w:kern w:val="0"/>
                <w:sz w:val="22"/>
                <w:szCs w:val="22"/>
                <w:highlight w:val="none"/>
                <w:lang w:val="en-US" w:eastAsia="zh-CN"/>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062CDDCB">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2A179E49">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或采购代理机构将对本项目供应商的信用记录进行查询。查询渠道为信用中国网站（www.creditchina.gov.cn）、中国政府采购网（www.ccgp.gov.cn）；</w:t>
            </w:r>
          </w:p>
          <w:p w14:paraId="45F6939B">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33AA3FBF">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053C00E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C413578">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43B0C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57C7AE6D">
            <w:pPr>
              <w:snapToGrid w:val="0"/>
              <w:spacing w:line="460" w:lineRule="exact"/>
              <w:ind w:left="105" w:leftChars="50"/>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注：</w:t>
            </w:r>
            <w:r>
              <w:rPr>
                <w:rFonts w:hint="eastAsia" w:ascii="宋体" w:hAnsi="宋体" w:cs="宋体"/>
                <w:b/>
                <w:bCs/>
                <w:color w:val="auto"/>
                <w:sz w:val="22"/>
                <w:szCs w:val="22"/>
                <w:highlight w:val="none"/>
                <w:lang w:eastAsia="zh-CN"/>
              </w:rPr>
              <w:t>遴选文件</w:t>
            </w:r>
            <w:r>
              <w:rPr>
                <w:rFonts w:hint="eastAsia" w:ascii="宋体" w:hAnsi="宋体" w:cs="宋体"/>
                <w:b/>
                <w:bCs/>
                <w:color w:val="auto"/>
                <w:sz w:val="22"/>
                <w:szCs w:val="22"/>
                <w:highlight w:val="none"/>
              </w:rPr>
              <w:t>其他组成部分涉及与前附表相同内容，如有不明确或不一致，以前附表规定为准。</w:t>
            </w:r>
          </w:p>
        </w:tc>
      </w:tr>
    </w:tbl>
    <w:p w14:paraId="224A9C4F">
      <w:pPr>
        <w:spacing w:before="100" w:beforeAutospacing="1" w:after="100" w:afterAutospacing="1" w:line="460" w:lineRule="exact"/>
        <w:jc w:val="center"/>
        <w:outlineLvl w:val="1"/>
        <w:rPr>
          <w:rFonts w:ascii="宋体" w:hAnsi="宋体" w:cs="宋体"/>
          <w:b/>
          <w:bCs/>
          <w:color w:val="auto"/>
          <w:sz w:val="32"/>
          <w:szCs w:val="32"/>
          <w:highlight w:val="none"/>
        </w:rPr>
      </w:pPr>
      <w:bookmarkStart w:id="10" w:name="_Toc19070"/>
      <w:bookmarkStart w:id="11" w:name="_Toc20846"/>
      <w:r>
        <w:rPr>
          <w:rFonts w:hint="eastAsia" w:ascii="宋体" w:hAnsi="宋体" w:cs="宋体"/>
          <w:b/>
          <w:bCs/>
          <w:color w:val="auto"/>
          <w:sz w:val="26"/>
          <w:szCs w:val="26"/>
          <w:highlight w:val="none"/>
        </w:rPr>
        <w:t>一、 说   明</w:t>
      </w:r>
      <w:bookmarkEnd w:id="10"/>
      <w:bookmarkEnd w:id="11"/>
    </w:p>
    <w:p w14:paraId="6FEDA04A">
      <w:pPr>
        <w:tabs>
          <w:tab w:val="left" w:pos="360"/>
        </w:tabs>
        <w:spacing w:line="460" w:lineRule="exact"/>
        <w:ind w:firstLine="550" w:firstLineChars="25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1、本次招标是参考有关法律及有关法规组织和实施的。</w:t>
      </w:r>
    </w:p>
    <w:p w14:paraId="7FAECD29">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78C6F4C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遴选人</w:t>
      </w:r>
      <w:r>
        <w:rPr>
          <w:rFonts w:hint="eastAsia" w:ascii="宋体" w:hAnsi="宋体" w:cs="宋体"/>
          <w:color w:val="auto"/>
          <w:sz w:val="22"/>
          <w:highlight w:val="none"/>
        </w:rPr>
        <w:t>：是指依法进行政府采购的国家机关、事业单位、团体组织</w:t>
      </w:r>
    </w:p>
    <w:p w14:paraId="146B545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：受</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委托，在委托的范围内办理政府采购事宜的机构；</w:t>
      </w:r>
    </w:p>
    <w:p w14:paraId="55BD9CE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：是指参加本政府采购项目投标的供应商；</w:t>
      </w:r>
    </w:p>
    <w:p w14:paraId="441F96D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代表：是指参加本项目投标活动的供应商法定代表人或法定代表人授权代表；</w:t>
      </w:r>
    </w:p>
    <w:p w14:paraId="7F62133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2186AF7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、用户相同；</w:t>
      </w:r>
    </w:p>
    <w:p w14:paraId="2223DAC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0E81CCA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19F36F6C">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122530CB">
      <w:pPr>
        <w:tabs>
          <w:tab w:val="left" w:pos="360"/>
        </w:tabs>
        <w:spacing w:line="460" w:lineRule="exact"/>
        <w:ind w:firstLine="552" w:firstLineChars="250"/>
        <w:rPr>
          <w:rFonts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189CDBE9">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代表</w:t>
      </w:r>
    </w:p>
    <w:p w14:paraId="6D19E536">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参加投标活动并签署</w:t>
      </w:r>
      <w:r>
        <w:rPr>
          <w:rFonts w:hint="eastAsia" w:ascii="宋体" w:hAnsi="宋体" w:cs="宋体"/>
          <w:bCs/>
          <w:color w:val="auto"/>
          <w:sz w:val="22"/>
          <w:highlight w:val="none"/>
          <w:lang w:eastAsia="zh-CN"/>
        </w:rPr>
        <w:t>遴选申请文件</w:t>
      </w:r>
      <w:r>
        <w:rPr>
          <w:rFonts w:hint="eastAsia" w:ascii="宋体" w:hAnsi="宋体" w:cs="宋体"/>
          <w:bCs/>
          <w:color w:val="auto"/>
          <w:sz w:val="22"/>
          <w:highlight w:val="none"/>
        </w:rPr>
        <w:t>的人。如果</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代表不是法定代表人，须持有《法定代表人授权书》（见附件）</w:t>
      </w:r>
    </w:p>
    <w:p w14:paraId="122174B2">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规定资格条件的区域性分支机构、个体工商户、个人独资企业、合伙企业参加本项目投标并由单位负责人签署的相关投标资料与本</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规定由法定代表人签署的的文件材料具有同等效力</w:t>
      </w:r>
      <w:r>
        <w:rPr>
          <w:rFonts w:hint="eastAsia" w:ascii="宋体" w:hAnsi="宋体" w:cs="宋体"/>
          <w:b/>
          <w:color w:val="auto"/>
          <w:sz w:val="22"/>
          <w:szCs w:val="22"/>
          <w:highlight w:val="none"/>
        </w:rPr>
        <w:t>。</w:t>
      </w:r>
    </w:p>
    <w:p w14:paraId="02DC1CEB">
      <w:pPr>
        <w:spacing w:line="460" w:lineRule="exact"/>
        <w:ind w:firstLine="541" w:firstLineChars="245"/>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lang w:eastAsia="zh-CN"/>
        </w:rPr>
        <w:t>遴选费用</w:t>
      </w:r>
    </w:p>
    <w:p w14:paraId="6E042F47">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w:t>
      </w:r>
      <w:r>
        <w:rPr>
          <w:rFonts w:hint="eastAsia" w:ascii="宋体" w:hAnsi="宋体" w:cs="宋体"/>
          <w:bCs/>
          <w:color w:val="auto"/>
          <w:sz w:val="22"/>
          <w:szCs w:val="22"/>
          <w:highlight w:val="none"/>
          <w:lang w:eastAsia="zh-CN"/>
        </w:rPr>
        <w:t>遴选申请人</w:t>
      </w:r>
      <w:r>
        <w:rPr>
          <w:rFonts w:hint="eastAsia" w:ascii="宋体" w:hAnsi="宋体" w:cs="宋体"/>
          <w:color w:val="auto"/>
          <w:sz w:val="22"/>
          <w:szCs w:val="22"/>
          <w:highlight w:val="none"/>
        </w:rPr>
        <w:t>应承担所有与准备和参加投标有关费用，不论投标的结果如何，</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均无义务和责任承担这些费用。</w:t>
      </w:r>
    </w:p>
    <w:p w14:paraId="6CA1BBFB">
      <w:pPr>
        <w:spacing w:line="460" w:lineRule="exact"/>
        <w:ind w:firstLine="541" w:firstLineChars="245"/>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5、</w:t>
      </w:r>
      <w:r>
        <w:rPr>
          <w:rFonts w:hint="eastAsia" w:ascii="宋体" w:hAnsi="宋体" w:cs="宋体"/>
          <w:b/>
          <w:color w:val="auto"/>
          <w:sz w:val="22"/>
          <w:szCs w:val="22"/>
          <w:highlight w:val="none"/>
        </w:rPr>
        <w:t>联合体</w:t>
      </w:r>
      <w:r>
        <w:rPr>
          <w:rFonts w:hint="eastAsia" w:ascii="新宋体" w:hAnsi="新宋体" w:eastAsia="新宋体"/>
          <w:b/>
          <w:color w:val="auto"/>
          <w:sz w:val="22"/>
          <w:szCs w:val="22"/>
          <w:highlight w:val="none"/>
          <w:lang w:val="en-US" w:eastAsia="zh-CN"/>
        </w:rPr>
        <w:t>遴选</w:t>
      </w:r>
      <w:r>
        <w:rPr>
          <w:rFonts w:hint="eastAsia" w:ascii="新宋体" w:hAnsi="新宋体" w:eastAsia="新宋体"/>
          <w:b/>
          <w:color w:val="auto"/>
          <w:sz w:val="22"/>
          <w:szCs w:val="22"/>
          <w:highlight w:val="none"/>
        </w:rPr>
        <w:t>说明</w:t>
      </w:r>
    </w:p>
    <w:p w14:paraId="63A1857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 xml:space="preserve">5.1 </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的，除</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另有规定外，</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的获取、响应文件的签署盖章、递交及开标过程操作均由联合体牵头人进行。</w:t>
      </w:r>
    </w:p>
    <w:p w14:paraId="163EF201">
      <w:pPr>
        <w:spacing w:line="46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5.2 </w:t>
      </w:r>
      <w:r>
        <w:rPr>
          <w:rFonts w:ascii="新宋体" w:hAnsi="新宋体" w:eastAsia="新宋体"/>
          <w:color w:val="auto"/>
          <w:sz w:val="22"/>
          <w:szCs w:val="22"/>
          <w:highlight w:val="none"/>
        </w:rPr>
        <w:t>以联合体形式参加政府采购活动的，联合体各方不得再单独参加或者与其他供应商另外组成联合体参加同一合同项下的政府采购活动</w:t>
      </w:r>
      <w:r>
        <w:rPr>
          <w:rFonts w:hint="eastAsia" w:ascii="新宋体" w:hAnsi="新宋体" w:eastAsia="新宋体"/>
          <w:color w:val="auto"/>
          <w:sz w:val="22"/>
          <w:szCs w:val="22"/>
          <w:highlight w:val="none"/>
        </w:rPr>
        <w:t>，否则均按无效标处理</w:t>
      </w:r>
      <w:r>
        <w:rPr>
          <w:rFonts w:ascii="新宋体" w:hAnsi="新宋体" w:eastAsia="新宋体"/>
          <w:color w:val="auto"/>
          <w:sz w:val="22"/>
          <w:szCs w:val="22"/>
          <w:highlight w:val="none"/>
        </w:rPr>
        <w:t>。</w:t>
      </w:r>
    </w:p>
    <w:p w14:paraId="798D1CFF">
      <w:pPr>
        <w:spacing w:line="460" w:lineRule="exact"/>
        <w:ind w:firstLine="539" w:firstLineChars="245"/>
        <w:rPr>
          <w:color w:val="auto"/>
          <w:highlight w:val="none"/>
        </w:rPr>
      </w:pPr>
      <w:r>
        <w:rPr>
          <w:rFonts w:hint="eastAsia" w:ascii="新宋体" w:hAnsi="新宋体" w:eastAsia="新宋体"/>
          <w:bCs/>
          <w:color w:val="auto"/>
          <w:sz w:val="22"/>
          <w:szCs w:val="22"/>
          <w:highlight w:val="none"/>
        </w:rPr>
        <w:t>5.3 如联合体成交，</w:t>
      </w:r>
      <w:r>
        <w:rPr>
          <w:color w:val="auto"/>
          <w:kern w:val="0"/>
          <w:sz w:val="22"/>
          <w:szCs w:val="22"/>
          <w:highlight w:val="none"/>
        </w:rPr>
        <w:t>联合体各方应当共同与采购人签订采购合同，就采购合同约定的事项对采购人承担</w:t>
      </w:r>
      <w:r>
        <w:rPr>
          <w:rFonts w:hint="eastAsia" w:ascii="新宋体" w:hAnsi="新宋体" w:eastAsia="新宋体"/>
          <w:bCs/>
          <w:color w:val="auto"/>
          <w:sz w:val="22"/>
          <w:szCs w:val="22"/>
          <w:highlight w:val="none"/>
        </w:rPr>
        <w:t>连带</w:t>
      </w:r>
      <w:r>
        <w:rPr>
          <w:color w:val="auto"/>
          <w:kern w:val="0"/>
          <w:sz w:val="22"/>
          <w:szCs w:val="22"/>
          <w:highlight w:val="none"/>
        </w:rPr>
        <w:t>责任</w:t>
      </w:r>
      <w:r>
        <w:rPr>
          <w:rFonts w:hint="eastAsia"/>
          <w:color w:val="auto"/>
          <w:kern w:val="0"/>
          <w:sz w:val="22"/>
          <w:szCs w:val="22"/>
          <w:highlight w:val="none"/>
        </w:rPr>
        <w:t>，</w:t>
      </w:r>
      <w:r>
        <w:rPr>
          <w:color w:val="auto"/>
          <w:kern w:val="0"/>
          <w:sz w:val="22"/>
          <w:szCs w:val="22"/>
          <w:highlight w:val="none"/>
        </w:rPr>
        <w:t>履约保证金</w:t>
      </w:r>
      <w:r>
        <w:rPr>
          <w:rFonts w:hint="eastAsia"/>
          <w:color w:val="auto"/>
          <w:kern w:val="0"/>
          <w:sz w:val="22"/>
          <w:szCs w:val="22"/>
          <w:highlight w:val="none"/>
        </w:rPr>
        <w:t>（如有）</w:t>
      </w:r>
      <w:r>
        <w:rPr>
          <w:color w:val="auto"/>
          <w:kern w:val="0"/>
          <w:sz w:val="22"/>
          <w:szCs w:val="22"/>
          <w:highlight w:val="none"/>
        </w:rPr>
        <w:t>由联合体主</w:t>
      </w:r>
      <w:r>
        <w:rPr>
          <w:rFonts w:hint="eastAsia"/>
          <w:color w:val="auto"/>
          <w:kern w:val="0"/>
          <w:sz w:val="22"/>
          <w:szCs w:val="22"/>
          <w:highlight w:val="none"/>
        </w:rPr>
        <w:t>供应商</w:t>
      </w:r>
      <w:r>
        <w:rPr>
          <w:color w:val="auto"/>
          <w:kern w:val="0"/>
          <w:sz w:val="22"/>
          <w:szCs w:val="22"/>
          <w:highlight w:val="none"/>
        </w:rPr>
        <w:t>提交。</w:t>
      </w:r>
    </w:p>
    <w:p w14:paraId="66832D46">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bookmarkStart w:id="12" w:name="_Toc9899"/>
      <w:bookmarkStart w:id="13" w:name="_Toc28278"/>
      <w:r>
        <w:rPr>
          <w:rFonts w:hint="eastAsia" w:ascii="宋体" w:hAnsi="宋体" w:cs="宋体"/>
          <w:b/>
          <w:bCs/>
          <w:color w:val="auto"/>
          <w:sz w:val="26"/>
          <w:szCs w:val="26"/>
          <w:highlight w:val="none"/>
        </w:rPr>
        <w:t xml:space="preserve">二、 </w:t>
      </w:r>
      <w:bookmarkEnd w:id="12"/>
      <w:bookmarkEnd w:id="13"/>
      <w:r>
        <w:rPr>
          <w:rFonts w:hint="eastAsia" w:ascii="宋体" w:hAnsi="宋体" w:cs="宋体"/>
          <w:b/>
          <w:bCs/>
          <w:color w:val="auto"/>
          <w:sz w:val="26"/>
          <w:szCs w:val="26"/>
          <w:highlight w:val="none"/>
          <w:lang w:eastAsia="zh-CN"/>
        </w:rPr>
        <w:t>遴选文件</w:t>
      </w:r>
    </w:p>
    <w:p w14:paraId="2276F62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由</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目录所列内容及相关资料组成。</w:t>
      </w:r>
    </w:p>
    <w:p w14:paraId="02AADFB7">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w:t>
      </w:r>
      <w:r>
        <w:rPr>
          <w:rFonts w:hint="eastAsia" w:ascii="宋体" w:hAnsi="宋体" w:cs="宋体"/>
          <w:b/>
          <w:color w:val="auto"/>
          <w:sz w:val="22"/>
          <w:highlight w:val="none"/>
          <w:lang w:eastAsia="zh-CN"/>
        </w:rPr>
        <w:t>遴选文件</w:t>
      </w:r>
      <w:r>
        <w:rPr>
          <w:rFonts w:hint="eastAsia" w:ascii="宋体" w:hAnsi="宋体" w:cs="宋体"/>
          <w:b/>
          <w:color w:val="auto"/>
          <w:sz w:val="22"/>
          <w:highlight w:val="none"/>
        </w:rPr>
        <w:t>的澄清</w:t>
      </w:r>
    </w:p>
    <w:p w14:paraId="3256AE7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进行澄清的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，均应以书面形式（信函、传真，下同）通知，但该通知在知道或应知道其权益受到损害之日起七个工作日内以使</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收到，</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将以书面形式予以答复。如有必要，可将不说明问题来源的答复发给各</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收受人或召开答疑会。如果</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澄清期内未收到有关澄清要求，视为</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完全同意</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所有条款，且对于</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有关表述以及未尽事宜如有异议，以</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解释为准。</w:t>
      </w:r>
    </w:p>
    <w:p w14:paraId="47FA77DA">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w:t>
      </w:r>
      <w:r>
        <w:rPr>
          <w:rFonts w:hint="eastAsia" w:ascii="宋体" w:hAnsi="宋体" w:cs="宋体"/>
          <w:b/>
          <w:color w:val="auto"/>
          <w:sz w:val="22"/>
          <w:highlight w:val="none"/>
          <w:lang w:eastAsia="zh-CN"/>
        </w:rPr>
        <w:t>遴选文件</w:t>
      </w:r>
      <w:r>
        <w:rPr>
          <w:rFonts w:hint="eastAsia" w:ascii="宋体" w:hAnsi="宋体" w:cs="宋体"/>
          <w:b/>
          <w:color w:val="auto"/>
          <w:sz w:val="22"/>
          <w:highlight w:val="none"/>
        </w:rPr>
        <w:t>的修改</w:t>
      </w:r>
    </w:p>
    <w:p w14:paraId="01D6F62D">
      <w:pPr>
        <w:spacing w:line="460" w:lineRule="exact"/>
        <w:ind w:firstLine="539" w:firstLineChars="245"/>
        <w:rPr>
          <w:rFonts w:ascii="宋体" w:hAnsi="宋体" w:cs="宋体"/>
          <w:color w:val="auto"/>
          <w:sz w:val="22"/>
          <w:highlight w:val="none"/>
        </w:rPr>
      </w:pPr>
      <w:r>
        <w:rPr>
          <w:rFonts w:hint="eastAsia" w:ascii="宋体" w:hAnsi="宋体" w:cs="宋体"/>
          <w:color w:val="auto"/>
          <w:sz w:val="22"/>
          <w:highlight w:val="none"/>
        </w:rPr>
        <w:t>3.1</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或</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对已发出的</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进行必要的澄清或者修改的，应当在</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要求递交</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截止时间十五日前，在财政部门指定的政府采购信息发布媒体上发布更正公告。该澄清或修改内容为</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的组成部分。</w:t>
      </w:r>
    </w:p>
    <w:p w14:paraId="02AC47A6">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可以视采购的具体情况决定是否延长</w:t>
      </w:r>
      <w:r>
        <w:rPr>
          <w:rFonts w:hint="eastAsia" w:ascii="宋体" w:hAnsi="宋体" w:cs="宋体"/>
          <w:color w:val="auto"/>
          <w:sz w:val="22"/>
          <w:highlight w:val="none"/>
          <w:lang w:val="en-US" w:eastAsia="zh-CN"/>
        </w:rPr>
        <w:t>遴选</w:t>
      </w:r>
      <w:r>
        <w:rPr>
          <w:rFonts w:hint="eastAsia" w:ascii="宋体" w:hAnsi="宋体" w:cs="宋体"/>
          <w:color w:val="auto"/>
          <w:sz w:val="22"/>
          <w:highlight w:val="none"/>
        </w:rPr>
        <w:t>截止时间和开标时间，并在</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要求递交</w:t>
      </w:r>
      <w:r>
        <w:rPr>
          <w:rFonts w:hint="eastAsia" w:ascii="宋体" w:hAnsi="宋体" w:cs="宋体"/>
          <w:color w:val="auto"/>
          <w:sz w:val="22"/>
          <w:highlight w:val="none"/>
          <w:lang w:eastAsia="zh-CN"/>
        </w:rPr>
        <w:t>遴选申请文件</w:t>
      </w:r>
      <w:r>
        <w:rPr>
          <w:rFonts w:hint="eastAsia" w:ascii="宋体" w:hAnsi="宋体" w:cs="宋体"/>
          <w:color w:val="auto"/>
          <w:sz w:val="22"/>
          <w:highlight w:val="none"/>
        </w:rPr>
        <w:t>的截止时间前，在财政部门指定的政府采购信息发布媒体上发布变更公告。</w:t>
      </w:r>
    </w:p>
    <w:p w14:paraId="5E74F1BD">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12726"/>
      <w:bookmarkStart w:id="15" w:name="_Toc22646"/>
      <w:r>
        <w:rPr>
          <w:rFonts w:hint="eastAsia" w:ascii="宋体" w:hAnsi="宋体" w:cs="宋体"/>
          <w:b/>
          <w:bCs/>
          <w:color w:val="auto"/>
          <w:sz w:val="26"/>
          <w:szCs w:val="26"/>
          <w:highlight w:val="none"/>
        </w:rPr>
        <w:t xml:space="preserve">三、 </w:t>
      </w:r>
      <w:r>
        <w:rPr>
          <w:rFonts w:hint="eastAsia" w:ascii="宋体" w:hAnsi="宋体" w:cs="宋体"/>
          <w:b/>
          <w:bCs/>
          <w:color w:val="auto"/>
          <w:sz w:val="26"/>
          <w:szCs w:val="26"/>
          <w:highlight w:val="none"/>
          <w:lang w:eastAsia="zh-CN"/>
        </w:rPr>
        <w:t>遴选申请文件</w:t>
      </w:r>
      <w:r>
        <w:rPr>
          <w:rFonts w:hint="eastAsia" w:ascii="宋体" w:hAnsi="宋体" w:cs="宋体"/>
          <w:b/>
          <w:bCs/>
          <w:color w:val="auto"/>
          <w:sz w:val="26"/>
          <w:szCs w:val="26"/>
          <w:highlight w:val="none"/>
        </w:rPr>
        <w:t>的编制</w:t>
      </w:r>
      <w:bookmarkEnd w:id="14"/>
      <w:bookmarkEnd w:id="15"/>
    </w:p>
    <w:p w14:paraId="4DA5960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应认真阅读</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中所有事项、格式、条款和技术规范等。</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没有按照</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要求提交全部资料，或者没有对</w:t>
      </w:r>
      <w:r>
        <w:rPr>
          <w:rFonts w:hint="eastAsia" w:ascii="宋体" w:hAnsi="宋体" w:cs="宋体"/>
          <w:color w:val="auto"/>
          <w:sz w:val="22"/>
          <w:highlight w:val="none"/>
          <w:lang w:eastAsia="zh-CN"/>
        </w:rPr>
        <w:t>遴选文件</w:t>
      </w:r>
      <w:r>
        <w:rPr>
          <w:rFonts w:hint="eastAsia" w:ascii="宋体" w:hAnsi="宋体" w:cs="宋体"/>
          <w:color w:val="auto"/>
          <w:sz w:val="22"/>
          <w:highlight w:val="none"/>
        </w:rPr>
        <w:t>各个方面做出实质性响应，导致</w:t>
      </w:r>
      <w:r>
        <w:rPr>
          <w:rFonts w:hint="eastAsia" w:ascii="宋体" w:hAnsi="宋体" w:cs="宋体"/>
          <w:color w:val="auto"/>
          <w:sz w:val="22"/>
          <w:highlight w:val="none"/>
          <w:lang w:val="en-US" w:eastAsia="zh-CN"/>
        </w:rPr>
        <w:t>遴选</w:t>
      </w:r>
      <w:r>
        <w:rPr>
          <w:rFonts w:hint="eastAsia" w:ascii="宋体" w:hAnsi="宋体" w:cs="宋体"/>
          <w:color w:val="auto"/>
          <w:sz w:val="22"/>
          <w:highlight w:val="none"/>
        </w:rPr>
        <w:t>被否决的风险由</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自行承担。</w:t>
      </w:r>
    </w:p>
    <w:p w14:paraId="587D944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应保证所提供文件资料的真实性，所有文件资料必须是针对本次</w:t>
      </w:r>
      <w:r>
        <w:rPr>
          <w:rFonts w:hint="eastAsia" w:ascii="宋体" w:hAnsi="宋体" w:cs="宋体"/>
          <w:color w:val="auto"/>
          <w:sz w:val="22"/>
          <w:highlight w:val="none"/>
          <w:lang w:eastAsia="zh-CN"/>
        </w:rPr>
        <w:t>遴选</w:t>
      </w:r>
      <w:r>
        <w:rPr>
          <w:rFonts w:hint="eastAsia" w:ascii="宋体" w:hAnsi="宋体" w:cs="宋体"/>
          <w:color w:val="auto"/>
          <w:sz w:val="22"/>
          <w:highlight w:val="none"/>
        </w:rPr>
        <w:t>的。如发现</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提供了虚假文件资料，其</w:t>
      </w:r>
      <w:r>
        <w:rPr>
          <w:rFonts w:hint="eastAsia" w:ascii="宋体" w:hAnsi="宋体" w:cs="宋体"/>
          <w:color w:val="auto"/>
          <w:sz w:val="22"/>
          <w:highlight w:val="none"/>
          <w:lang w:eastAsia="zh-CN"/>
        </w:rPr>
        <w:t>遴选</w:t>
      </w:r>
      <w:r>
        <w:rPr>
          <w:rFonts w:hint="eastAsia" w:ascii="宋体" w:hAnsi="宋体" w:cs="宋体"/>
          <w:color w:val="auto"/>
          <w:sz w:val="22"/>
          <w:highlight w:val="none"/>
        </w:rPr>
        <w:t>将被否决，并自行承担相应的法律责任。</w:t>
      </w:r>
    </w:p>
    <w:p w14:paraId="6854CB28">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的构成：</w:t>
      </w:r>
    </w:p>
    <w:p w14:paraId="33E3F5A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lang w:val="zh-CN"/>
        </w:rPr>
        <w:t>应当包括以下主要内容：资格文件、报价文件、商务技术文件。</w:t>
      </w:r>
    </w:p>
    <w:p w14:paraId="381044C7">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遴选申请人的资格文件至少应包括以下内容： </w:t>
      </w:r>
    </w:p>
    <w:p w14:paraId="5FD91F99">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2CFB3B55">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（1）资格条件承诺函（若</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，则各方均须提供）；</w:t>
      </w:r>
    </w:p>
    <w:p w14:paraId="71E37937">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（2）营业执照(或事业法人登记证书或其它工商等登记证明材料；自然人参与政府采购，提供身份证)复印件（若</w:t>
      </w:r>
      <w:r>
        <w:rPr>
          <w:rFonts w:hint="eastAsia" w:ascii="宋体" w:hAnsi="宋体" w:cs="宋体"/>
          <w:color w:val="auto"/>
          <w:sz w:val="22"/>
          <w:szCs w:val="22"/>
          <w:highlight w:val="none"/>
          <w:lang w:eastAsia="zh-CN"/>
        </w:rPr>
        <w:t>联合体遴选</w:t>
      </w:r>
      <w:r>
        <w:rPr>
          <w:rFonts w:hint="eastAsia" w:ascii="宋体" w:hAnsi="宋体" w:cs="宋体"/>
          <w:color w:val="auto"/>
          <w:sz w:val="22"/>
          <w:szCs w:val="22"/>
          <w:highlight w:val="none"/>
        </w:rPr>
        <w:t xml:space="preserve">，则各方均须提供）； </w:t>
      </w:r>
    </w:p>
    <w:p w14:paraId="6A17961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中提供相关材料），证明其具备实际承担责任的能力和法定的缔结合同能力，可以独立参加政府采购活动，由单位负责人签署相关文件材料；</w:t>
      </w:r>
    </w:p>
    <w:p w14:paraId="369692B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信用查询；</w:t>
      </w:r>
    </w:p>
    <w:p w14:paraId="71D347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（4）政府采购活动现场确认声明书；</w:t>
      </w:r>
    </w:p>
    <w:p w14:paraId="3E9D421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（5）落实政府采购政策需满足的资格要求证明材料（如有）；</w:t>
      </w:r>
    </w:p>
    <w:p w14:paraId="7F7665B2">
      <w:pPr>
        <w:snapToGrid w:val="0"/>
        <w:spacing w:line="46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2CA1F78A">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3.2</w:t>
      </w:r>
      <w:r>
        <w:rPr>
          <w:rFonts w:hint="eastAsia" w:ascii="宋体" w:hAnsi="宋体" w:cs="宋体"/>
          <w:b/>
          <w:bCs/>
          <w:color w:val="auto"/>
          <w:sz w:val="22"/>
          <w:szCs w:val="22"/>
          <w:highlight w:val="none"/>
          <w:lang w:eastAsia="zh-CN"/>
        </w:rPr>
        <w:t>遴选申请人</w:t>
      </w:r>
      <w:r>
        <w:rPr>
          <w:rFonts w:hint="eastAsia" w:ascii="宋体" w:hAnsi="宋体" w:cs="宋体"/>
          <w:b/>
          <w:bCs/>
          <w:color w:val="auto"/>
          <w:sz w:val="22"/>
          <w:szCs w:val="22"/>
          <w:highlight w:val="none"/>
        </w:rPr>
        <w:t xml:space="preserve">的报价文件至少应包括以下内容： </w:t>
      </w:r>
    </w:p>
    <w:p w14:paraId="60EC9326">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遴选申请函</w:t>
      </w:r>
      <w:r>
        <w:rPr>
          <w:rFonts w:hint="eastAsia" w:ascii="宋体" w:hAnsi="宋体" w:cs="宋体"/>
          <w:color w:val="auto"/>
          <w:sz w:val="22"/>
          <w:szCs w:val="22"/>
          <w:highlight w:val="none"/>
        </w:rPr>
        <w:t>；</w:t>
      </w:r>
    </w:p>
    <w:p w14:paraId="4574AE2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（2）报价一览表；</w:t>
      </w:r>
    </w:p>
    <w:p w14:paraId="6E849950">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（3）分项报价表</w:t>
      </w:r>
    </w:p>
    <w:p w14:paraId="591F8233">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遴选申请人的商务技术文件应包括以下内容： </w:t>
      </w:r>
    </w:p>
    <w:p w14:paraId="19603DC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76ECB87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情况表</w:t>
      </w:r>
    </w:p>
    <w:p w14:paraId="32C61F5E">
      <w:pPr>
        <w:snapToGrid w:val="0"/>
        <w:spacing w:line="46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（3）廉政承诺书</w:t>
      </w:r>
    </w:p>
    <w:p w14:paraId="41BDE9D8">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偏离表（</w:t>
      </w:r>
      <w:r>
        <w:rPr>
          <w:rFonts w:hint="eastAsia" w:ascii="宋体" w:hAnsi="宋体" w:cs="宋体"/>
          <w:color w:val="auto"/>
          <w:sz w:val="22"/>
          <w:szCs w:val="22"/>
          <w:highlight w:val="none"/>
        </w:rPr>
        <w:t>商务、技术偏离</w:t>
      </w:r>
      <w:r>
        <w:rPr>
          <w:rFonts w:hint="eastAsia" w:ascii="宋体" w:hAnsi="宋体" w:cs="宋体"/>
          <w:color w:val="auto"/>
          <w:sz w:val="22"/>
          <w:szCs w:val="22"/>
          <w:highlight w:val="none"/>
          <w:lang w:val="zh-CN"/>
        </w:rPr>
        <w:t>）</w:t>
      </w:r>
    </w:p>
    <w:p w14:paraId="3F6EC784">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）详细供货清单说明一览表（如有）</w:t>
      </w:r>
    </w:p>
    <w:p w14:paraId="1D124884">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）备品、易损件、备件、专用工具清单（如有）</w:t>
      </w:r>
    </w:p>
    <w:p w14:paraId="7830176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）针对本项目实施方案</w:t>
      </w:r>
    </w:p>
    <w:p w14:paraId="5643EBA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所投产扣完品性能、技术指标</w:t>
      </w:r>
    </w:p>
    <w:p w14:paraId="569F939D">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遴选申请人售后服务承诺与保证措施</w:t>
      </w:r>
    </w:p>
    <w:p w14:paraId="3FD22788">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质保期</w:t>
      </w:r>
    </w:p>
    <w:p w14:paraId="5430413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节能、环境标志产品认证</w:t>
      </w:r>
    </w:p>
    <w:p w14:paraId="4CF2B06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）其他必要提供的资料。</w:t>
      </w:r>
    </w:p>
    <w:p w14:paraId="7AE9C72C">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遴选申请文件中所需的各种证书、证件、证明资料如是复印件，须在复印件上加盖有效公章。</w:t>
      </w:r>
    </w:p>
    <w:p w14:paraId="1E97AE2D">
      <w:pPr>
        <w:pStyle w:val="29"/>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遴选申请人的</w:t>
      </w:r>
      <w:r>
        <w:rPr>
          <w:rFonts w:hint="eastAsia" w:hAnsi="宋体" w:cs="宋体"/>
          <w:b w:val="0"/>
          <w:bCs/>
          <w:color w:val="auto"/>
          <w:sz w:val="22"/>
          <w:szCs w:val="22"/>
          <w:highlight w:val="none"/>
          <w:lang w:eastAsia="zh-CN"/>
        </w:rPr>
        <w:t>遴选申请文件</w:t>
      </w:r>
      <w:r>
        <w:rPr>
          <w:rFonts w:hint="eastAsia" w:hAnsi="宋体" w:cs="宋体"/>
          <w:b w:val="0"/>
          <w:bCs/>
          <w:color w:val="auto"/>
          <w:sz w:val="22"/>
          <w:szCs w:val="22"/>
          <w:highlight w:val="none"/>
        </w:rPr>
        <w:t>必须按照</w:t>
      </w:r>
      <w:r>
        <w:rPr>
          <w:rFonts w:hint="eastAsia" w:hAnsi="宋体" w:cs="宋体"/>
          <w:b w:val="0"/>
          <w:bCs/>
          <w:color w:val="auto"/>
          <w:sz w:val="22"/>
          <w:szCs w:val="22"/>
          <w:highlight w:val="none"/>
          <w:lang w:eastAsia="zh-CN"/>
        </w:rPr>
        <w:t>遴选文件</w:t>
      </w:r>
      <w:r>
        <w:rPr>
          <w:rFonts w:hint="eastAsia" w:hAnsi="宋体" w:cs="宋体"/>
          <w:b w:val="0"/>
          <w:bCs/>
          <w:color w:val="auto"/>
          <w:sz w:val="22"/>
          <w:szCs w:val="22"/>
          <w:highlight w:val="none"/>
        </w:rPr>
        <w:t>要求制作。</w:t>
      </w:r>
    </w:p>
    <w:p w14:paraId="146DEE83">
      <w:pPr>
        <w:snapToGrid w:val="0"/>
        <w:spacing w:line="46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lang w:eastAsia="zh-CN"/>
        </w:rPr>
        <w:t>遴选申请人</w:t>
      </w:r>
      <w:r>
        <w:rPr>
          <w:rFonts w:hint="eastAsia" w:hAnsi="宋体" w:cs="宋体"/>
          <w:bCs/>
          <w:color w:val="auto"/>
          <w:sz w:val="22"/>
          <w:szCs w:val="22"/>
          <w:highlight w:val="none"/>
        </w:rPr>
        <w:t>可在</w:t>
      </w:r>
      <w:r>
        <w:rPr>
          <w:rFonts w:hint="eastAsia" w:hAnsi="宋体" w:cs="宋体"/>
          <w:bCs/>
          <w:color w:val="auto"/>
          <w:sz w:val="22"/>
          <w:szCs w:val="22"/>
          <w:highlight w:val="none"/>
          <w:lang w:eastAsia="zh-CN"/>
        </w:rPr>
        <w:t>遴选文件</w:t>
      </w:r>
      <w:r>
        <w:rPr>
          <w:rFonts w:hint="eastAsia" w:hAnsi="宋体" w:cs="宋体"/>
          <w:bCs/>
          <w:color w:val="auto"/>
          <w:sz w:val="22"/>
          <w:szCs w:val="22"/>
          <w:highlight w:val="none"/>
        </w:rPr>
        <w:t>中对招标货物的技术规格和要求选用替代标准，但这些替代标准必须相当于或优于</w:t>
      </w:r>
      <w:r>
        <w:rPr>
          <w:rFonts w:hint="eastAsia" w:hAnsi="宋体" w:cs="宋体"/>
          <w:bCs/>
          <w:color w:val="auto"/>
          <w:sz w:val="22"/>
          <w:szCs w:val="22"/>
          <w:highlight w:val="none"/>
          <w:lang w:eastAsia="zh-CN"/>
        </w:rPr>
        <w:t>遴选文件</w:t>
      </w:r>
      <w:r>
        <w:rPr>
          <w:rFonts w:hint="eastAsia" w:hAnsi="宋体" w:cs="宋体"/>
          <w:bCs/>
          <w:color w:val="auto"/>
          <w:sz w:val="22"/>
          <w:szCs w:val="22"/>
          <w:highlight w:val="none"/>
        </w:rPr>
        <w:t>中提出的相应要求，并使</w:t>
      </w:r>
      <w:r>
        <w:rPr>
          <w:rFonts w:hint="eastAsia" w:hAnsi="宋体" w:cs="宋体"/>
          <w:bCs/>
          <w:color w:val="auto"/>
          <w:sz w:val="22"/>
          <w:szCs w:val="22"/>
          <w:highlight w:val="none"/>
          <w:lang w:eastAsia="zh-CN"/>
        </w:rPr>
        <w:t>遴选人</w:t>
      </w:r>
      <w:r>
        <w:rPr>
          <w:rFonts w:hint="eastAsia" w:hAnsi="宋体" w:cs="宋体"/>
          <w:bCs/>
          <w:color w:val="auto"/>
          <w:sz w:val="22"/>
          <w:szCs w:val="22"/>
          <w:highlight w:val="none"/>
        </w:rPr>
        <w:t>满意，同时在技术偏离表中作出详细说明。</w:t>
      </w:r>
    </w:p>
    <w:p w14:paraId="2229DF12">
      <w:pPr>
        <w:spacing w:line="460" w:lineRule="exact"/>
        <w:ind w:firstLine="541" w:firstLineChars="245"/>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4、遴选报价</w:t>
      </w:r>
    </w:p>
    <w:p w14:paraId="12663426">
      <w:pPr>
        <w:snapToGrid w:val="0"/>
        <w:spacing w:line="460" w:lineRule="exact"/>
        <w:ind w:firstLine="442" w:firstLineChars="200"/>
        <w:rPr>
          <w:rFonts w:ascii="宋体" w:hAnsi="宋体" w:cs="宋体"/>
          <w:bCs/>
          <w:color w:val="auto"/>
          <w:sz w:val="22"/>
          <w:szCs w:val="22"/>
          <w:highlight w:val="none"/>
        </w:rPr>
      </w:pPr>
      <w:r>
        <w:rPr>
          <w:rFonts w:hint="eastAsia" w:ascii="新宋体" w:hAnsi="新宋体" w:eastAsia="新宋体" w:cs="新宋体"/>
          <w:b/>
          <w:color w:val="auto"/>
          <w:sz w:val="22"/>
          <w:szCs w:val="22"/>
          <w:highlight w:val="none"/>
        </w:rPr>
        <w:t>4.1遴选</w:t>
      </w:r>
      <w:r>
        <w:rPr>
          <w:rFonts w:hint="eastAsia" w:ascii="新宋体" w:hAnsi="新宋体" w:eastAsia="新宋体" w:cs="新宋体"/>
          <w:b/>
          <w:color w:val="auto"/>
          <w:sz w:val="22"/>
          <w:highlight w:val="none"/>
        </w:rPr>
        <w:t>报价是指</w:t>
      </w:r>
      <w:r>
        <w:rPr>
          <w:rFonts w:hAnsi="新宋体" w:eastAsia="新宋体"/>
          <w:b/>
          <w:color w:val="auto"/>
          <w:sz w:val="22"/>
          <w:szCs w:val="22"/>
          <w:highlight w:val="none"/>
        </w:rPr>
        <w:t>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624D1DB1">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必须按附件中的投标报价一览表、投标分项报价表内容填写价格，并由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代表签署。</w:t>
      </w:r>
    </w:p>
    <w:p w14:paraId="6E86304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7021A08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lang w:eastAsia="zh-CN"/>
        </w:rPr>
        <w:t>遴选人</w:t>
      </w:r>
      <w:r>
        <w:rPr>
          <w:rFonts w:hint="eastAsia" w:ascii="宋体" w:hAnsi="宋体" w:cs="宋体"/>
          <w:color w:val="auto"/>
          <w:sz w:val="22"/>
          <w:highlight w:val="none"/>
        </w:rPr>
        <w:t>和</w:t>
      </w:r>
      <w:r>
        <w:rPr>
          <w:rFonts w:hint="eastAsia" w:ascii="宋体" w:hAnsi="宋体" w:cs="宋体"/>
          <w:color w:val="auto"/>
          <w:sz w:val="22"/>
          <w:highlight w:val="none"/>
          <w:lang w:eastAsia="zh-CN"/>
        </w:rPr>
        <w:t>遴选代理公司</w:t>
      </w:r>
      <w:r>
        <w:rPr>
          <w:rFonts w:hint="eastAsia" w:ascii="宋体" w:hAnsi="宋体" w:cs="宋体"/>
          <w:color w:val="auto"/>
          <w:sz w:val="22"/>
          <w:highlight w:val="none"/>
        </w:rPr>
        <w:t>不接受任何选择投标，对任何服务只允许一个价格。</w:t>
      </w:r>
    </w:p>
    <w:p w14:paraId="7CCA4E7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4.5</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和</w:t>
      </w:r>
      <w:r>
        <w:rPr>
          <w:rFonts w:hint="eastAsia" w:ascii="宋体" w:hAnsi="宋体" w:cs="宋体"/>
          <w:color w:val="auto"/>
          <w:sz w:val="22"/>
          <w:highlight w:val="none"/>
          <w:lang w:eastAsia="zh-CN"/>
        </w:rPr>
        <w:t>遴选代理公司</w:t>
      </w:r>
      <w:r>
        <w:rPr>
          <w:rFonts w:hint="eastAsia" w:ascii="宋体" w:hAnsi="宋体" w:cs="宋体"/>
          <w:color w:val="auto"/>
          <w:sz w:val="22"/>
          <w:szCs w:val="22"/>
          <w:highlight w:val="none"/>
        </w:rPr>
        <w:t>要求分类报价是为了方便评标，但在任何情况下不限制</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以其认为最合适的条款、条件签订合同的权利。</w:t>
      </w:r>
    </w:p>
    <w:p w14:paraId="720B943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不得以任何理由予以变更。任何包含价格调整的要求，将被认为是非实质性响应投标而予以否决。</w:t>
      </w:r>
    </w:p>
    <w:p w14:paraId="3B4F135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66A39D26">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4BD7B4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04C4C92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可与</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协商延长投标有效期，这种要求和答复均以书面形式进行。</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可拒绝接受延期要求。同意延长投标有效期的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4255205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58FE0D6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无。</w:t>
      </w:r>
    </w:p>
    <w:p w14:paraId="24130190">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编制</w:t>
      </w:r>
    </w:p>
    <w:p w14:paraId="5C3D134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7.1本项目通过“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https://www.lecaiyun.com/</w:t>
      </w:r>
      <w:r>
        <w:rPr>
          <w:rFonts w:hint="eastAsia" w:ascii="宋体" w:hAnsi="宋体" w:cs="宋体"/>
          <w:color w:val="auto"/>
          <w:sz w:val="22"/>
          <w:szCs w:val="22"/>
          <w:highlight w:val="none"/>
        </w:rPr>
        <w:t>）”实行在线投标响应（电子投标）。供应商应通过“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”的要求编制并加密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32EA538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应当按照本章节 “</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的构成”规定的内容及顺序在“</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。其中《资格文件》和《商务技术文件》中不得出现本项目投标报价。</w:t>
      </w:r>
    </w:p>
    <w:p w14:paraId="481D0E1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须参照格式进行编制（格式中要求提供相关证明材料的还需后附相关证明材料），并按格式要求在指定位置根据要求进行签章，否则视为未提供；本文件《第三部分  附件》未提供格式的，请各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自行拟定格式，并加盖单位公章并由法定代表人或其授权代表签署（签字或盖章），否则视为未提供。</w:t>
      </w:r>
    </w:p>
    <w:p w14:paraId="74643E9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7.4《</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》内容不完整、编排混乱导致《</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》被误读、漏读或者查找不到相关内容的，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自行负责。</w:t>
      </w:r>
    </w:p>
    <w:p w14:paraId="1222292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7.5《</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》因字迹潦草或表达不清所引起的后果由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负责。</w:t>
      </w:r>
    </w:p>
    <w:p w14:paraId="7F4512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7.6</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没有按照本章节 “</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的构成”要求提供全部资料，或者没有仔细阅读</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，或者没有对</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在各方面的要求作出实质性响应是</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的风险，由此造成的一切后果由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自行承担。</w:t>
      </w:r>
    </w:p>
    <w:p w14:paraId="62E03E7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8、</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的签章</w:t>
      </w:r>
    </w:p>
    <w:p w14:paraId="179D83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》的签章：见《前附表》；</w:t>
      </w:r>
    </w:p>
    <w:p w14:paraId="3E09363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8.2《</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》应由</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法定代表人或其授权代表签字（或盖章），并时加盖</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公章。</w:t>
      </w:r>
    </w:p>
    <w:p w14:paraId="07B8613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100D4E6A">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9、</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的形式</w:t>
      </w:r>
    </w:p>
    <w:p w14:paraId="62D9222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的形式：见《前附表》；</w:t>
      </w:r>
    </w:p>
    <w:p w14:paraId="18ECF03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9.2“电子加密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编制后生成并加密的数据电文形式的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1E6FECD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9.3“备份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”是指与“电子加密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”同时生成的数据电文形式的电子文件（备份标书），其他方式编制的“备份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”视为无效的“备份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04BD756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的份数</w:t>
      </w:r>
    </w:p>
    <w:p w14:paraId="73E0E257">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10.1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的份数：见《前附表》。</w:t>
      </w:r>
    </w:p>
    <w:p w14:paraId="02130738">
      <w:pPr>
        <w:spacing w:before="100" w:beforeAutospacing="1" w:after="100" w:afterAutospacing="1" w:line="440" w:lineRule="exact"/>
        <w:jc w:val="center"/>
        <w:outlineLvl w:val="1"/>
        <w:rPr>
          <w:rFonts w:ascii="宋体" w:hAnsi="宋体" w:cs="宋体"/>
          <w:b/>
          <w:bCs/>
          <w:color w:val="auto"/>
          <w:sz w:val="22"/>
          <w:szCs w:val="22"/>
          <w:highlight w:val="none"/>
        </w:rPr>
      </w:pPr>
      <w:bookmarkStart w:id="16" w:name="_Toc18542"/>
      <w:bookmarkStart w:id="17" w:name="_Toc15422"/>
      <w:r>
        <w:rPr>
          <w:rFonts w:hint="eastAsia" w:ascii="宋体" w:hAnsi="宋体" w:cs="宋体"/>
          <w:b/>
          <w:bCs/>
          <w:color w:val="auto"/>
          <w:sz w:val="22"/>
          <w:szCs w:val="22"/>
          <w:highlight w:val="none"/>
        </w:rPr>
        <w:t xml:space="preserve">四、 </w:t>
      </w:r>
      <w:r>
        <w:rPr>
          <w:rFonts w:hint="eastAsia" w:ascii="宋体" w:hAnsi="宋体" w:cs="宋体"/>
          <w:b/>
          <w:bCs/>
          <w:color w:val="auto"/>
          <w:sz w:val="22"/>
          <w:szCs w:val="22"/>
          <w:highlight w:val="none"/>
          <w:lang w:eastAsia="zh-CN"/>
        </w:rPr>
        <w:t>遴选申请文件</w:t>
      </w:r>
      <w:r>
        <w:rPr>
          <w:rFonts w:hint="eastAsia" w:ascii="宋体" w:hAnsi="宋体" w:cs="宋体"/>
          <w:b/>
          <w:bCs/>
          <w:color w:val="auto"/>
          <w:sz w:val="22"/>
          <w:szCs w:val="22"/>
          <w:highlight w:val="none"/>
        </w:rPr>
        <w:t>的递交</w:t>
      </w:r>
      <w:bookmarkEnd w:id="16"/>
      <w:bookmarkEnd w:id="17"/>
    </w:p>
    <w:p w14:paraId="18FB6CA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的上传和递交</w:t>
      </w:r>
    </w:p>
    <w:p w14:paraId="6D8BC30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”的上传、递交：见《前附表》。</w:t>
      </w:r>
    </w:p>
    <w:p w14:paraId="09AEF5B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”解密和异常情况处理</w:t>
      </w:r>
    </w:p>
    <w:p w14:paraId="4DBAF33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”解密：见《前附表》。</w:t>
      </w:r>
    </w:p>
    <w:p w14:paraId="45E5D70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的补充、修改或撤回</w:t>
      </w:r>
    </w:p>
    <w:p w14:paraId="554476F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的上传、递交，并可以补充、修改或者撤回</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。补充或者修改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的，应当先行撤回原文件，补充、修改后重新上传、递交。投标截止时间前未完成上传、递交的，视为撤回</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。投标截止时间后递交的</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”将予以拒收。</w:t>
      </w:r>
    </w:p>
    <w:p w14:paraId="4C44CD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3.2投标截止时间后，</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不得撤回、修改《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w:t>
      </w:r>
    </w:p>
    <w:p w14:paraId="1A33805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的备选方案</w:t>
      </w:r>
    </w:p>
    <w:p w14:paraId="4E50873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4.1</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不得递交任何的投标备选（替代）方案，否则其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将作无效标处理。与“电子加密</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”同时生成的“备份</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”不是投标备选（替代）方案。</w:t>
      </w:r>
    </w:p>
    <w:p w14:paraId="467A956A">
      <w:pPr>
        <w:spacing w:before="100" w:beforeAutospacing="1" w:after="100" w:afterAutospacing="1" w:line="460" w:lineRule="exact"/>
        <w:jc w:val="center"/>
        <w:outlineLvl w:val="1"/>
        <w:rPr>
          <w:rFonts w:ascii="宋体" w:hAnsi="宋体" w:cs="宋体"/>
          <w:b/>
          <w:bCs/>
          <w:color w:val="auto"/>
          <w:sz w:val="22"/>
          <w:szCs w:val="22"/>
          <w:highlight w:val="none"/>
        </w:rPr>
      </w:pPr>
      <w:bookmarkStart w:id="18" w:name="_Toc30172"/>
      <w:bookmarkStart w:id="19" w:name="_Toc8079"/>
      <w:r>
        <w:rPr>
          <w:rFonts w:hint="eastAsia" w:ascii="宋体" w:hAnsi="宋体" w:cs="宋体"/>
          <w:b/>
          <w:bCs/>
          <w:color w:val="auto"/>
          <w:sz w:val="22"/>
          <w:szCs w:val="22"/>
          <w:highlight w:val="none"/>
        </w:rPr>
        <w:t>五、 开标和评标</w:t>
      </w:r>
      <w:bookmarkEnd w:id="18"/>
      <w:bookmarkEnd w:id="19"/>
    </w:p>
    <w:p w14:paraId="0C0F732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2845D6CB">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w:t>
      </w:r>
      <w:r>
        <w:rPr>
          <w:rFonts w:hint="eastAsia" w:ascii="宋体" w:hAnsi="宋体" w:cs="宋体"/>
          <w:bCs/>
          <w:color w:val="auto"/>
          <w:sz w:val="22"/>
          <w:szCs w:val="22"/>
          <w:highlight w:val="none"/>
          <w:lang w:eastAsia="zh-CN"/>
        </w:rPr>
        <w:t>遴选代理公司</w:t>
      </w:r>
      <w:r>
        <w:rPr>
          <w:rFonts w:hint="eastAsia" w:ascii="宋体" w:hAnsi="宋体" w:cs="宋体"/>
          <w:bCs/>
          <w:color w:val="auto"/>
          <w:sz w:val="22"/>
          <w:szCs w:val="22"/>
          <w:highlight w:val="none"/>
        </w:rPr>
        <w:t>组建评标委员会。评标委员会的成员在评标过程中必须严格遵守《政府采购法》等有关法律、法规的规定。</w:t>
      </w:r>
    </w:p>
    <w:p w14:paraId="71D6733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0CCC28E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及与评标无关人员透露。如果</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在评标过程中试图向</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w:t>
      </w:r>
      <w:r>
        <w:rPr>
          <w:rFonts w:hint="eastAsia" w:ascii="宋体" w:hAnsi="宋体" w:cs="宋体"/>
          <w:bCs/>
          <w:color w:val="auto"/>
          <w:sz w:val="22"/>
          <w:szCs w:val="22"/>
          <w:highlight w:val="none"/>
          <w:lang w:eastAsia="zh-CN"/>
        </w:rPr>
        <w:t>遴选代理公司</w:t>
      </w:r>
      <w:r>
        <w:rPr>
          <w:rFonts w:hint="eastAsia" w:ascii="宋体" w:hAnsi="宋体" w:cs="宋体"/>
          <w:bCs/>
          <w:color w:val="auto"/>
          <w:sz w:val="22"/>
          <w:szCs w:val="22"/>
          <w:highlight w:val="none"/>
        </w:rPr>
        <w:t>施加影响，其投标将被拒绝。</w:t>
      </w:r>
    </w:p>
    <w:p w14:paraId="598BB6DF">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2A25F3B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采购组织机构将按照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规定的时间通过“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”组织开标、开启</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，所有供应商均应当准时(在线)参加。</w:t>
      </w:r>
    </w:p>
    <w:p w14:paraId="2D37FB3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4DA0B410">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78E5F30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规定的时间通过“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”组织开标、开启</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，所有供应商均应当准时(在线)参加。</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如不参加开标大会的，视同认可开标结果，事后不得对采购相关人员、开标过程和开标结果提出异议，同时</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因未在线参加开标而导致</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无法按时解密等一切后果由供应商自己承担。</w:t>
      </w:r>
    </w:p>
    <w:p w14:paraId="32DA3D35">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61716561">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5381BCD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（1）向各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发出电子加密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【开始解密】通知，由供应商按</w:t>
      </w:r>
      <w:r>
        <w:rPr>
          <w:rFonts w:hint="eastAsia" w:ascii="宋体" w:hAnsi="宋体" w:cs="宋体"/>
          <w:color w:val="auto"/>
          <w:kern w:val="0"/>
          <w:sz w:val="22"/>
          <w:szCs w:val="22"/>
          <w:highlight w:val="none"/>
          <w:lang w:eastAsia="zh-CN"/>
        </w:rPr>
        <w:t>遴选文件</w:t>
      </w:r>
      <w:r>
        <w:rPr>
          <w:rFonts w:hint="eastAsia" w:ascii="宋体" w:hAnsi="宋体" w:cs="宋体"/>
          <w:color w:val="auto"/>
          <w:kern w:val="0"/>
          <w:sz w:val="22"/>
          <w:szCs w:val="22"/>
          <w:highlight w:val="none"/>
        </w:rPr>
        <w:t>规定的时间内自行进行</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解密。</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在规定的时间内无法完成已递交的“电子加密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”解密的，如已按规 定递交了备份</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的，将由采购组织机构按“</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”操作规范将备份</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上传至“</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”，上传成功后，“电子加密</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”自动失效；</w:t>
      </w:r>
    </w:p>
    <w:p w14:paraId="56003222">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不足3家的，不得开标。</w:t>
      </w:r>
    </w:p>
    <w:p w14:paraId="6B251A38">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的《报价文件》，由供应商对自己报价文件相关内容进行签字确认，（不予确认的应说明理由，否则视为无异议）。</w:t>
      </w:r>
    </w:p>
    <w:p w14:paraId="59492142">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w:t>
      </w:r>
      <w:r>
        <w:rPr>
          <w:rFonts w:hint="eastAsia" w:ascii="宋体" w:hAnsi="宋体" w:cs="宋体"/>
          <w:color w:val="auto"/>
          <w:kern w:val="0"/>
          <w:sz w:val="22"/>
          <w:szCs w:val="22"/>
          <w:highlight w:val="none"/>
          <w:lang w:eastAsia="zh-CN"/>
        </w:rPr>
        <w:t>遴选申请文件</w:t>
      </w:r>
      <w:r>
        <w:rPr>
          <w:rFonts w:hint="eastAsia" w:ascii="宋体" w:hAnsi="宋体" w:cs="宋体"/>
          <w:color w:val="auto"/>
          <w:kern w:val="0"/>
          <w:sz w:val="22"/>
          <w:szCs w:val="22"/>
          <w:highlight w:val="none"/>
        </w:rPr>
        <w:t>》，进入资格审查；</w:t>
      </w:r>
      <w:r>
        <w:rPr>
          <w:rFonts w:hint="eastAsia" w:ascii="宋体" w:hAnsi="宋体" w:cs="宋体"/>
          <w:bCs/>
          <w:color w:val="auto"/>
          <w:sz w:val="22"/>
          <w:szCs w:val="22"/>
          <w:highlight w:val="none"/>
        </w:rPr>
        <w:t>合格</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不足3家的，不得评标。</w:t>
      </w:r>
    </w:p>
    <w:p w14:paraId="452C30FA">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w:t>
      </w:r>
      <w:r>
        <w:rPr>
          <w:rFonts w:hint="eastAsia" w:ascii="宋体" w:hAnsi="宋体" w:cs="宋体"/>
          <w:bCs/>
          <w:color w:val="auto"/>
          <w:kern w:val="0"/>
          <w:sz w:val="22"/>
          <w:szCs w:val="22"/>
          <w:highlight w:val="none"/>
          <w:lang w:eastAsia="zh-CN"/>
        </w:rPr>
        <w:t>遴选人</w:t>
      </w:r>
      <w:r>
        <w:rPr>
          <w:rFonts w:hint="eastAsia" w:ascii="宋体" w:hAnsi="宋体" w:cs="宋体"/>
          <w:bCs/>
          <w:color w:val="auto"/>
          <w:kern w:val="0"/>
          <w:sz w:val="22"/>
          <w:szCs w:val="22"/>
          <w:highlight w:val="none"/>
        </w:rPr>
        <w:t>或采购代理机构将对依法对</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的资格进行审查，资格审查结束后进入符合性审查和商务技术的评审工作，具体见本章节“</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资格审查”相关规定。</w:t>
      </w:r>
    </w:p>
    <w:p w14:paraId="0C485BA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的商务技术文件进入符合性审查，</w:t>
      </w:r>
      <w:r>
        <w:rPr>
          <w:rFonts w:hint="eastAsia" w:ascii="宋体" w:hAnsi="宋体" w:cs="宋体"/>
          <w:bCs/>
          <w:color w:val="auto"/>
          <w:sz w:val="22"/>
          <w:szCs w:val="22"/>
          <w:highlight w:val="none"/>
        </w:rPr>
        <w:t>以确定其是否满足</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的实质性要求，合格</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不足3家的，不得评标。</w:t>
      </w:r>
    </w:p>
    <w:p w14:paraId="5F1BAB80">
      <w:pPr>
        <w:snapToGrid w:val="0"/>
        <w:spacing w:line="460" w:lineRule="exact"/>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没有满足</w:t>
      </w:r>
      <w:r>
        <w:rPr>
          <w:rFonts w:hint="eastAsia" w:ascii="宋体" w:hAnsi="宋体" w:cs="宋体"/>
          <w:b/>
          <w:color w:val="auto"/>
          <w:sz w:val="22"/>
          <w:szCs w:val="22"/>
          <w:highlight w:val="none"/>
          <w:lang w:eastAsia="zh-CN"/>
        </w:rPr>
        <w:t>遴选文件</w:t>
      </w:r>
      <w:r>
        <w:rPr>
          <w:rFonts w:hint="eastAsia" w:ascii="宋体" w:hAnsi="宋体" w:cs="宋体"/>
          <w:b/>
          <w:color w:val="auto"/>
          <w:sz w:val="22"/>
          <w:szCs w:val="22"/>
          <w:highlight w:val="none"/>
        </w:rPr>
        <w:t>的实质性要求的投标作无效标处理。</w:t>
      </w:r>
      <w:r>
        <w:rPr>
          <w:rFonts w:hint="eastAsia" w:ascii="宋体" w:hAnsi="宋体" w:cs="宋体"/>
          <w:bCs/>
          <w:color w:val="auto"/>
          <w:sz w:val="22"/>
          <w:szCs w:val="22"/>
          <w:highlight w:val="none"/>
        </w:rPr>
        <w:t>评标委员会决定投标的实质性要求只根据</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本身的内容，而不寻求外部的证据。</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不得通过修正或撤消不合要求的偏离或保留从而使其投标成为实质上响应的投标。</w:t>
      </w:r>
    </w:p>
    <w:p w14:paraId="737A92F1">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4E681EA1">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0D8608D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w:t>
      </w:r>
      <w:r>
        <w:rPr>
          <w:rFonts w:hint="eastAsia" w:ascii="宋体" w:hAnsi="宋体" w:cs="宋体"/>
          <w:color w:val="auto"/>
          <w:kern w:val="0"/>
          <w:sz w:val="22"/>
          <w:szCs w:val="22"/>
          <w:highlight w:val="none"/>
          <w:lang w:eastAsia="zh-CN"/>
        </w:rPr>
        <w:t>遴选人</w:t>
      </w:r>
      <w:r>
        <w:rPr>
          <w:rFonts w:hint="eastAsia" w:ascii="宋体" w:hAnsi="宋体" w:cs="宋体"/>
          <w:color w:val="auto"/>
          <w:kern w:val="0"/>
          <w:sz w:val="22"/>
          <w:szCs w:val="22"/>
          <w:highlight w:val="none"/>
        </w:rPr>
        <w:t>最终确定中标或成交供应商名单的时间和公告方式等，未在场的</w:t>
      </w:r>
      <w:r>
        <w:rPr>
          <w:rFonts w:hint="eastAsia" w:ascii="宋体" w:hAnsi="宋体" w:cs="宋体"/>
          <w:color w:val="auto"/>
          <w:kern w:val="0"/>
          <w:sz w:val="22"/>
          <w:szCs w:val="22"/>
          <w:highlight w:val="none"/>
          <w:lang w:eastAsia="zh-CN"/>
        </w:rPr>
        <w:t>遴选申请人</w:t>
      </w:r>
      <w:r>
        <w:rPr>
          <w:rFonts w:hint="eastAsia" w:ascii="宋体" w:hAnsi="宋体" w:cs="宋体"/>
          <w:color w:val="auto"/>
          <w:kern w:val="0"/>
          <w:sz w:val="22"/>
          <w:szCs w:val="22"/>
          <w:highlight w:val="none"/>
        </w:rPr>
        <w:t>通过发送邮件形式通知。</w:t>
      </w:r>
    </w:p>
    <w:p w14:paraId="21D4B8FF">
      <w:pPr>
        <w:snapToGri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w:t>
      </w:r>
      <w:r>
        <w:rPr>
          <w:rFonts w:hint="eastAsia" w:ascii="宋体" w:hAnsi="宋体" w:cs="宋体"/>
          <w:b/>
          <w:color w:val="auto"/>
          <w:kern w:val="0"/>
          <w:sz w:val="22"/>
          <w:szCs w:val="22"/>
          <w:highlight w:val="none"/>
          <w:lang w:eastAsia="zh-CN"/>
        </w:rPr>
        <w:t>乐采云电子交易客户端</w:t>
      </w:r>
      <w:r>
        <w:rPr>
          <w:rFonts w:hint="eastAsia" w:ascii="宋体" w:hAnsi="宋体" w:cs="宋体"/>
          <w:b/>
          <w:color w:val="auto"/>
          <w:kern w:val="0"/>
          <w:sz w:val="22"/>
          <w:szCs w:val="22"/>
          <w:highlight w:val="none"/>
        </w:rPr>
        <w:t>”电子化开标或评审程序调整的，按调整后程序执行。</w:t>
      </w:r>
    </w:p>
    <w:p w14:paraId="4E536233">
      <w:pPr>
        <w:snapToGrid w:val="0"/>
        <w:spacing w:line="460" w:lineRule="exact"/>
        <w:ind w:firstLine="440" w:firstLineChars="200"/>
        <w:rPr>
          <w:rFonts w:ascii="宋体" w:hAnsi="宋体" w:cs="宋体"/>
          <w:color w:val="auto"/>
          <w:sz w:val="22"/>
          <w:szCs w:val="22"/>
          <w:highlight w:val="none"/>
        </w:rPr>
      </w:pPr>
      <w:bookmarkStart w:id="20" w:name="_Toc24550037"/>
      <w:bookmarkStart w:id="21" w:name="_Toc33194393"/>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资格审查</w:t>
      </w:r>
      <w:bookmarkEnd w:id="20"/>
      <w:bookmarkEnd w:id="21"/>
    </w:p>
    <w:p w14:paraId="2A1DB7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或采购代理机构首先依法对各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的资格进行审查，审查各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的资格是否满足</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的要求。</w:t>
      </w:r>
      <w:r>
        <w:rPr>
          <w:rFonts w:hint="eastAsia" w:ascii="宋体" w:hAnsi="宋体" w:cs="宋体"/>
          <w:bCs/>
          <w:color w:val="auto"/>
          <w:sz w:val="22"/>
          <w:szCs w:val="22"/>
          <w:highlight w:val="none"/>
          <w:lang w:eastAsia="zh-CN"/>
        </w:rPr>
        <w:t>遴选人</w:t>
      </w:r>
      <w:r>
        <w:rPr>
          <w:rFonts w:hint="eastAsia" w:ascii="宋体" w:hAnsi="宋体" w:cs="宋体"/>
          <w:color w:val="auto"/>
          <w:sz w:val="22"/>
          <w:szCs w:val="22"/>
          <w:highlight w:val="none"/>
        </w:rPr>
        <w:t>或采购代理机构对</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所提交的资格证明材料仅负审核的责任。如发现</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所提交的资格证明材料不合法或与事实不符，</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可取消其中标资格并追究</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的法律责任。</w:t>
      </w:r>
    </w:p>
    <w:p w14:paraId="113E5F4F">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sz w:val="22"/>
          <w:szCs w:val="22"/>
          <w:highlight w:val="none"/>
        </w:rPr>
        <w:t>6.2</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提交的资格证明材料无法证明其符合</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资格要求”的，</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69A4C1F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w:t>
      </w:r>
      <w:r>
        <w:rPr>
          <w:rFonts w:hint="eastAsia" w:ascii="宋体" w:hAnsi="宋体" w:cs="宋体"/>
          <w:bCs/>
          <w:color w:val="auto"/>
          <w:kern w:val="0"/>
          <w:sz w:val="22"/>
          <w:szCs w:val="22"/>
          <w:highlight w:val="none"/>
          <w:lang w:eastAsia="zh-CN"/>
        </w:rPr>
        <w:t>遴选申请人</w:t>
      </w:r>
      <w:r>
        <w:rPr>
          <w:rFonts w:hint="eastAsia" w:ascii="宋体" w:hAnsi="宋体" w:cs="宋体"/>
          <w:bCs/>
          <w:color w:val="auto"/>
          <w:kern w:val="0"/>
          <w:sz w:val="22"/>
          <w:szCs w:val="22"/>
          <w:highlight w:val="none"/>
        </w:rPr>
        <w:t>均作资格无效处理。</w:t>
      </w:r>
    </w:p>
    <w:p w14:paraId="3CD6A37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中规定的评标方法和标准，对</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进行商务和技术评估，综合比较与评价。</w:t>
      </w:r>
    </w:p>
    <w:p w14:paraId="7D5E6232">
      <w:pPr>
        <w:snapToGrid w:val="0"/>
        <w:spacing w:line="46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eastAsia="zh-CN"/>
        </w:rPr>
        <w:t>遴选申请人</w:t>
      </w:r>
      <w:r>
        <w:rPr>
          <w:rFonts w:hint="eastAsia" w:ascii="宋体" w:hAnsi="宋体" w:cs="宋体"/>
          <w:b/>
          <w:color w:val="auto"/>
          <w:sz w:val="22"/>
          <w:szCs w:val="22"/>
          <w:highlight w:val="none"/>
          <w:u w:val="single"/>
        </w:rPr>
        <w:t>存在下列情况之一的，投标无效：</w:t>
      </w:r>
    </w:p>
    <w:p w14:paraId="0371383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未按</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要求签署、盖章的；</w:t>
      </w:r>
    </w:p>
    <w:p w14:paraId="72A54A8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（2）不具备</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 xml:space="preserve">中规定的资格要求的； </w:t>
      </w:r>
    </w:p>
    <w:p w14:paraId="1F32EF4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（3）明显不符合</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中主要技术规格、技术标准的；</w:t>
      </w:r>
    </w:p>
    <w:p w14:paraId="5847936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内容不全或关键字迹模糊无法辨认的；</w:t>
      </w:r>
    </w:p>
    <w:p w14:paraId="589B2AF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（5）报价超过</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中规定的预算金额的；</w:t>
      </w:r>
    </w:p>
    <w:p w14:paraId="77AB196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代表没有法定代表人合法、有效委托的；</w:t>
      </w:r>
    </w:p>
    <w:p w14:paraId="5FD334B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存在一个或一个以上备选（替代）投标方案的；</w:t>
      </w:r>
    </w:p>
    <w:p w14:paraId="1555DB8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（8）仅提交“备份</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w:t>
      </w:r>
    </w:p>
    <w:p w14:paraId="73BAD97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（9）</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含有</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不能接受的附加条件的；</w:t>
      </w:r>
    </w:p>
    <w:p w14:paraId="701171A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规定的其他无效情形。</w:t>
      </w:r>
    </w:p>
    <w:p w14:paraId="26A964F0">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w:t>
      </w:r>
      <w:r>
        <w:rPr>
          <w:rFonts w:hint="eastAsia" w:ascii="宋体" w:hAnsi="宋体" w:cs="宋体"/>
          <w:b/>
          <w:bCs/>
          <w:color w:val="auto"/>
          <w:sz w:val="22"/>
          <w:szCs w:val="22"/>
          <w:highlight w:val="none"/>
          <w:u w:val="single"/>
          <w:lang w:eastAsia="zh-CN"/>
        </w:rPr>
        <w:t>遴选申请人</w:t>
      </w:r>
      <w:r>
        <w:rPr>
          <w:rFonts w:hint="eastAsia" w:ascii="宋体" w:hAnsi="宋体" w:cs="宋体"/>
          <w:b/>
          <w:bCs/>
          <w:color w:val="auto"/>
          <w:sz w:val="22"/>
          <w:szCs w:val="22"/>
          <w:highlight w:val="none"/>
          <w:u w:val="single"/>
        </w:rPr>
        <w:t>串通投标，其投标无效</w:t>
      </w:r>
    </w:p>
    <w:p w14:paraId="13B7DE8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由同一单位或者个人编制；</w:t>
      </w:r>
    </w:p>
    <w:p w14:paraId="58E9647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委托同一单位或者个人办理投标事宜；</w:t>
      </w:r>
    </w:p>
    <w:p w14:paraId="709AE49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载明的项目管理成员或者联系人员为同一人；</w:t>
      </w:r>
    </w:p>
    <w:p w14:paraId="0390302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异常一致或者投标报价呈规律性差异；</w:t>
      </w:r>
    </w:p>
    <w:p w14:paraId="0ABA1B8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相互混装；</w:t>
      </w:r>
    </w:p>
    <w:p w14:paraId="07B9FFB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 IP、MAC、硬件信息相同、响应文件细节错误一致且无合理解释等情形；</w:t>
      </w:r>
    </w:p>
    <w:p w14:paraId="1FAD2AE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（7）不同</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的电子投标</w:t>
      </w:r>
      <w:r>
        <w:rPr>
          <w:rFonts w:hint="eastAsia" w:ascii="宋体" w:hAnsi="宋体" w:cs="宋体"/>
          <w:color w:val="auto"/>
          <w:sz w:val="22"/>
          <w:szCs w:val="22"/>
          <w:highlight w:val="none"/>
        </w:rPr>
        <w:t>(响应)文件上传时的手机号信息相同且无法合理解释的。</w:t>
      </w:r>
    </w:p>
    <w:p w14:paraId="039B1DE5">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w:t>
      </w:r>
      <w:r>
        <w:rPr>
          <w:rFonts w:hint="eastAsia" w:ascii="宋体" w:hAnsi="宋体" w:cs="宋体"/>
          <w:b/>
          <w:bCs/>
          <w:color w:val="auto"/>
          <w:sz w:val="22"/>
          <w:szCs w:val="22"/>
          <w:highlight w:val="none"/>
          <w:u w:val="single"/>
          <w:lang w:eastAsia="zh-CN"/>
        </w:rPr>
        <w:t>遴选申请文件</w:t>
      </w:r>
      <w:r>
        <w:rPr>
          <w:rFonts w:hint="eastAsia" w:ascii="宋体" w:hAnsi="宋体" w:cs="宋体"/>
          <w:b/>
          <w:bCs/>
          <w:color w:val="auto"/>
          <w:sz w:val="22"/>
          <w:szCs w:val="22"/>
          <w:highlight w:val="none"/>
          <w:u w:val="single"/>
        </w:rPr>
        <w:t>报价出现前后不一致的，按照下列规定修正：</w:t>
      </w:r>
    </w:p>
    <w:p w14:paraId="5AA9154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（1）系统上传的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中开标一览表（报价表）（加盖公章）内容与</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中相应内容不一致的，以系统上传的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中开标一览表（报价表）（加盖公章）为准；</w:t>
      </w:r>
    </w:p>
    <w:p w14:paraId="399D53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（2）大写金额和小写金额不一致的，以大写金额为准；</w:t>
      </w:r>
    </w:p>
    <w:p w14:paraId="2551EDC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（3）单价金额小数点或者百分比有明显错位的，以开标一览表的总价为准，并修改单价；</w:t>
      </w:r>
    </w:p>
    <w:p w14:paraId="666D967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（4）总价金额与按单价汇</w:t>
      </w:r>
      <w:r>
        <w:rPr>
          <w:rFonts w:hint="eastAsia" w:ascii="宋体" w:hAnsi="宋体" w:cs="宋体"/>
          <w:color w:val="auto"/>
          <w:sz w:val="22"/>
          <w:szCs w:val="22"/>
          <w:highlight w:val="none"/>
        </w:rPr>
        <w:t>总金额不一致的，以单价金额计算结果为准。</w:t>
      </w:r>
    </w:p>
    <w:p w14:paraId="6061350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确认后产生约束力，</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不确认的，其投标无效。</w:t>
      </w:r>
    </w:p>
    <w:p w14:paraId="4C489FF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2D85532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的澄清</w:t>
      </w:r>
    </w:p>
    <w:p w14:paraId="14EB58F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对于</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中含义不明确、同类问题表述不一致或者有明显文字和计算错误的内容，评标委员会应当以书面形式（或通过“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”在线询标）要求</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在规定的时间内作出必要的澄清、说明或者补正。</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澄清、说明或补正时间为30分钟。</w:t>
      </w:r>
    </w:p>
    <w:p w14:paraId="22A6F72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12.2</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的澄清、说明或者补正应当采用书面形式（或通过“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”在线答复），并加盖公章，或者由法定代表人或其授权的代表签字。</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的澄清、说明或者补正不得超出</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的范围或者改变</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的实质性内容。</w:t>
      </w:r>
    </w:p>
    <w:p w14:paraId="01F432E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拒不按要求对其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进行澄清，说明或补正的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，评标委员会可以否决其投标。</w:t>
      </w:r>
    </w:p>
    <w:p w14:paraId="03FD2BC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则被认为是“没有实质性响应</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要求”，其投标将被拒绝。</w:t>
      </w:r>
    </w:p>
    <w:p w14:paraId="750246C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13、评审结果的修改</w:t>
      </w:r>
    </w:p>
    <w:p w14:paraId="7BC75AA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13.1评标结果汇总完成后，除下列情形外，任何人不得修改评标结果：</w:t>
      </w:r>
    </w:p>
    <w:p w14:paraId="0B671AC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（1）分值汇总计算错误的；</w:t>
      </w:r>
    </w:p>
    <w:p w14:paraId="0803DF0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（2）分项评分超出评分标准范围的；</w:t>
      </w:r>
    </w:p>
    <w:p w14:paraId="2FB521F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（3）评标委员会成员对客观评审因素评分不一致的；</w:t>
      </w:r>
    </w:p>
    <w:p w14:paraId="522A219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（4）经评标委员会认定评分畸高、畸低</w:t>
      </w:r>
      <w:r>
        <w:rPr>
          <w:rFonts w:hint="eastAsia" w:ascii="宋体" w:hAnsi="宋体" w:cs="宋体"/>
          <w:color w:val="auto"/>
          <w:sz w:val="22"/>
          <w:szCs w:val="22"/>
          <w:highlight w:val="none"/>
        </w:rPr>
        <w:t>的。</w:t>
      </w:r>
    </w:p>
    <w:p w14:paraId="12226EED">
      <w:pPr>
        <w:snapToGrid w:val="0"/>
        <w:spacing w:line="460" w:lineRule="exact"/>
        <w:ind w:firstLine="440" w:firstLineChars="200"/>
        <w:rPr>
          <w:rFonts w:ascii="宋体" w:hAnsi="宋体" w:cs="宋体"/>
          <w:bCs/>
          <w:color w:val="auto"/>
          <w:highlight w:val="none"/>
        </w:rPr>
      </w:pPr>
      <w:r>
        <w:rPr>
          <w:rFonts w:hint="eastAsia" w:ascii="宋体" w:hAnsi="宋体" w:cs="宋体"/>
          <w:bCs/>
          <w:color w:val="auto"/>
          <w:sz w:val="22"/>
          <w:szCs w:val="22"/>
          <w:highlight w:val="none"/>
        </w:rPr>
        <w:t>13.2书面评标报告签署前，经复核发现存在以上情形之一的，评标委员会将当场修改评标结果，并在评标报告中记载。</w:t>
      </w:r>
    </w:p>
    <w:p w14:paraId="67F02B9B">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14、确定中标候选人</w:t>
      </w:r>
    </w:p>
    <w:p w14:paraId="2E463CD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14.1由评标委员会确定中标候选人。</w:t>
      </w:r>
    </w:p>
    <w:p w14:paraId="651A883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14.2评标委员会依据法律、法规及</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有关规定按评审后得分（即商务技术分与报价得分之和）由高到低顺序排序，得分前二名的</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确定为该项目的第一和第二中标候选人（得分相同的，按投标报价由低到高顺序排列。得分且投标报价相同的并列。）向</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推荐。</w:t>
      </w:r>
    </w:p>
    <w:p w14:paraId="1C9A479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15、确定中标人</w:t>
      </w:r>
    </w:p>
    <w:p w14:paraId="2FB00FF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6F638D7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15.2如中标人放弃中标；或未能在规定时间内与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签订合同的；或者经质疑，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可以视情况直接确定排名第二的候选人为中标人或重新组织招标。</w:t>
      </w:r>
    </w:p>
    <w:p w14:paraId="5961959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16、起草、签署评审报告</w:t>
      </w:r>
    </w:p>
    <w:p w14:paraId="127D98B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C3E92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将在政府指定媒体公告中标结果，</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向中标人发出中标通知书。</w:t>
      </w:r>
    </w:p>
    <w:p w14:paraId="5596F12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对决标结果不做任何解释，也不保证最低价中标。</w:t>
      </w:r>
    </w:p>
    <w:p w14:paraId="7CEBBC8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19、评标细则详见“评标原则及方法”。</w:t>
      </w:r>
    </w:p>
    <w:p w14:paraId="4AE29E85">
      <w:pPr>
        <w:spacing w:before="100" w:beforeAutospacing="1" w:after="100" w:afterAutospacing="1" w:line="440" w:lineRule="exact"/>
        <w:jc w:val="center"/>
        <w:outlineLvl w:val="1"/>
        <w:rPr>
          <w:rFonts w:ascii="宋体" w:hAnsi="宋体" w:cs="宋体"/>
          <w:b/>
          <w:bCs/>
          <w:color w:val="auto"/>
          <w:sz w:val="26"/>
          <w:szCs w:val="26"/>
          <w:highlight w:val="none"/>
        </w:rPr>
      </w:pPr>
      <w:bookmarkStart w:id="22" w:name="_Toc26836"/>
      <w:bookmarkStart w:id="23" w:name="_Toc21056"/>
      <w:r>
        <w:rPr>
          <w:rFonts w:hint="eastAsia" w:ascii="宋体" w:hAnsi="宋体" w:cs="宋体"/>
          <w:b/>
          <w:bCs/>
          <w:color w:val="auto"/>
          <w:sz w:val="26"/>
          <w:szCs w:val="26"/>
          <w:highlight w:val="none"/>
        </w:rPr>
        <w:t>六、 授予合同</w:t>
      </w:r>
      <w:bookmarkEnd w:id="22"/>
      <w:bookmarkEnd w:id="23"/>
    </w:p>
    <w:p w14:paraId="0B846D3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0C47A5E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1.1中标人确定后，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 xml:space="preserve">将向中标人发出中标通知书。 </w:t>
      </w:r>
    </w:p>
    <w:p w14:paraId="3E045F82">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和中标人均具有同等法律效力。</w:t>
      </w:r>
    </w:p>
    <w:p w14:paraId="3FF57999">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76CE950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在授予合同时有权对采购货物的数量和服务在一定幅度范围内予以增加或减少,但不得对单价和其他的条款和条件作任何改变。</w:t>
      </w:r>
    </w:p>
    <w:p w14:paraId="41D0FBD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3FBC883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w:t>
      </w:r>
      <w:r>
        <w:rPr>
          <w:rFonts w:hint="eastAsia" w:ascii="宋体" w:hAnsi="宋体" w:cs="宋体"/>
          <w:bCs/>
          <w:color w:val="auto"/>
          <w:sz w:val="22"/>
          <w:szCs w:val="22"/>
          <w:highlight w:val="none"/>
          <w:lang w:eastAsia="zh-CN"/>
        </w:rPr>
        <w:t>遴选人</w:t>
      </w:r>
      <w:r>
        <w:rPr>
          <w:rFonts w:hint="eastAsia" w:ascii="宋体" w:hAnsi="宋体" w:cs="宋体"/>
          <w:bCs/>
          <w:color w:val="auto"/>
          <w:sz w:val="22"/>
          <w:szCs w:val="22"/>
          <w:highlight w:val="none"/>
        </w:rPr>
        <w:t>签订合同。</w:t>
      </w:r>
    </w:p>
    <w:p w14:paraId="709DD3D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w:t>
      </w:r>
      <w:r>
        <w:rPr>
          <w:rFonts w:hint="eastAsia" w:ascii="宋体" w:hAnsi="宋体" w:cs="宋体"/>
          <w:bCs/>
          <w:color w:val="auto"/>
          <w:spacing w:val="6"/>
          <w:sz w:val="22"/>
          <w:szCs w:val="22"/>
          <w:highlight w:val="none"/>
          <w:lang w:eastAsia="zh-CN"/>
        </w:rPr>
        <w:t>遴选人</w:t>
      </w:r>
      <w:r>
        <w:rPr>
          <w:rFonts w:hint="eastAsia" w:ascii="宋体" w:hAnsi="宋体" w:cs="宋体"/>
          <w:bCs/>
          <w:color w:val="auto"/>
          <w:spacing w:val="6"/>
          <w:sz w:val="22"/>
          <w:szCs w:val="22"/>
          <w:highlight w:val="none"/>
        </w:rPr>
        <w:t>有权在中标总价不变的前提下要求中标人对商务报价中的不平衡报价和缺漏项进行调整，如果中标人无合理理由拒绝调整，其中投标资格将被取消，保证金将不予退还，且将导致其它进一步的赔偿和处罚。</w:t>
      </w:r>
    </w:p>
    <w:p w14:paraId="7BEEE95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、中标人的</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、投标修改文件、评标过程中有关澄清文件及经</w:t>
      </w:r>
      <w:r>
        <w:rPr>
          <w:rFonts w:hint="eastAsia" w:ascii="宋体" w:hAnsi="宋体" w:cs="宋体"/>
          <w:bCs/>
          <w:color w:val="auto"/>
          <w:sz w:val="22"/>
          <w:szCs w:val="22"/>
          <w:highlight w:val="none"/>
          <w:lang w:eastAsia="zh-CN"/>
        </w:rPr>
        <w:t>遴选申请人</w:t>
      </w:r>
      <w:r>
        <w:rPr>
          <w:rFonts w:hint="eastAsia" w:ascii="宋体" w:hAnsi="宋体" w:cs="宋体"/>
          <w:bCs/>
          <w:color w:val="auto"/>
          <w:sz w:val="22"/>
          <w:szCs w:val="22"/>
          <w:highlight w:val="none"/>
        </w:rPr>
        <w:t>和评委双方签字的询标纪要和中标通知书均作为合同附件。</w:t>
      </w:r>
    </w:p>
    <w:p w14:paraId="532F2E4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690B1903">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39FDC52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138D4C2B">
      <w:pPr>
        <w:spacing w:line="460" w:lineRule="exact"/>
        <w:ind w:firstLine="568" w:firstLineChars="245"/>
        <w:rPr>
          <w:rFonts w:ascii="宋体" w:hAnsi="宋体" w:cs="宋体"/>
          <w:bCs/>
          <w:color w:val="auto"/>
          <w:sz w:val="22"/>
          <w:highlight w:val="none"/>
        </w:rPr>
      </w:pPr>
      <w:r>
        <w:rPr>
          <w:rFonts w:hint="eastAsia" w:ascii="宋体" w:hAnsi="宋体" w:cs="宋体"/>
          <w:bCs/>
          <w:color w:val="auto"/>
          <w:spacing w:val="6"/>
          <w:sz w:val="22"/>
          <w:szCs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4BC6421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w:t>
      </w:r>
      <w:r>
        <w:rPr>
          <w:rFonts w:hint="eastAsia" w:ascii="宋体" w:hAnsi="宋体" w:cs="宋体"/>
          <w:bCs/>
          <w:color w:val="auto"/>
          <w:sz w:val="22"/>
          <w:highlight w:val="none"/>
          <w:lang w:eastAsia="zh-CN"/>
        </w:rPr>
        <w:t>遴选人</w:t>
      </w:r>
      <w:r>
        <w:rPr>
          <w:rFonts w:hint="eastAsia" w:ascii="宋体" w:hAnsi="宋体" w:cs="宋体"/>
          <w:bCs/>
          <w:color w:val="auto"/>
          <w:sz w:val="22"/>
          <w:highlight w:val="none"/>
        </w:rPr>
        <w:t>或</w:t>
      </w:r>
      <w:r>
        <w:rPr>
          <w:rFonts w:hint="eastAsia" w:ascii="宋体" w:hAnsi="宋体" w:cs="宋体"/>
          <w:bCs/>
          <w:color w:val="auto"/>
          <w:sz w:val="22"/>
          <w:highlight w:val="none"/>
          <w:lang w:eastAsia="zh-CN"/>
        </w:rPr>
        <w:t>遴选代理公司</w:t>
      </w:r>
      <w:r>
        <w:rPr>
          <w:rFonts w:hint="eastAsia" w:ascii="宋体" w:hAnsi="宋体" w:cs="宋体"/>
          <w:bCs/>
          <w:color w:val="auto"/>
          <w:sz w:val="22"/>
          <w:highlight w:val="none"/>
        </w:rPr>
        <w:t>在收到</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的书面质疑后七个工作日内作出答复，但答复的内容不得涉及商业秘密。质疑</w:t>
      </w:r>
      <w:r>
        <w:rPr>
          <w:rFonts w:hint="eastAsia" w:ascii="宋体" w:hAnsi="宋体" w:cs="宋体"/>
          <w:bCs/>
          <w:color w:val="auto"/>
          <w:sz w:val="22"/>
          <w:highlight w:val="none"/>
          <w:lang w:eastAsia="zh-CN"/>
        </w:rPr>
        <w:t>遴选申请人</w:t>
      </w:r>
      <w:r>
        <w:rPr>
          <w:rFonts w:hint="eastAsia" w:ascii="宋体" w:hAnsi="宋体" w:cs="宋体"/>
          <w:bCs/>
          <w:color w:val="auto"/>
          <w:sz w:val="22"/>
          <w:highlight w:val="none"/>
        </w:rPr>
        <w:t>对</w:t>
      </w:r>
      <w:r>
        <w:rPr>
          <w:rFonts w:hint="eastAsia" w:ascii="宋体" w:hAnsi="宋体" w:cs="宋体"/>
          <w:bCs/>
          <w:color w:val="auto"/>
          <w:sz w:val="22"/>
          <w:highlight w:val="none"/>
          <w:lang w:eastAsia="zh-CN"/>
        </w:rPr>
        <w:t>遴选人</w:t>
      </w:r>
      <w:r>
        <w:rPr>
          <w:rFonts w:hint="eastAsia" w:ascii="宋体" w:hAnsi="宋体" w:cs="宋体"/>
          <w:bCs/>
          <w:color w:val="auto"/>
          <w:sz w:val="22"/>
          <w:highlight w:val="none"/>
        </w:rPr>
        <w:t>或</w:t>
      </w:r>
      <w:r>
        <w:rPr>
          <w:rFonts w:hint="eastAsia" w:ascii="宋体" w:hAnsi="宋体" w:cs="宋体"/>
          <w:bCs/>
          <w:color w:val="auto"/>
          <w:sz w:val="22"/>
          <w:highlight w:val="none"/>
          <w:lang w:eastAsia="zh-CN"/>
        </w:rPr>
        <w:t>遴选代理公司</w:t>
      </w:r>
      <w:r>
        <w:rPr>
          <w:rFonts w:hint="eastAsia" w:ascii="宋体" w:hAnsi="宋体" w:cs="宋体"/>
          <w:bCs/>
          <w:color w:val="auto"/>
          <w:sz w:val="22"/>
          <w:highlight w:val="none"/>
        </w:rPr>
        <w:t>的答复不满意，可以在答复期满后十五个工作日内向同级政府采购监督管理部门投诉。</w:t>
      </w:r>
    </w:p>
    <w:p w14:paraId="6439AD19">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6CB79F4C">
      <w:pPr>
        <w:rPr>
          <w:rFonts w:ascii="宋体" w:hAnsi="宋体" w:cs="宋体"/>
          <w:color w:val="auto"/>
          <w:highlight w:val="none"/>
        </w:rPr>
      </w:pPr>
      <w:bookmarkStart w:id="24" w:name="_Toc19043"/>
      <w:bookmarkStart w:id="25" w:name="_Toc28194"/>
    </w:p>
    <w:p w14:paraId="1704718B">
      <w:pPr>
        <w:rPr>
          <w:rFonts w:ascii="宋体" w:hAnsi="宋体" w:cs="宋体"/>
          <w:color w:val="auto"/>
          <w:highlight w:val="none"/>
        </w:rPr>
      </w:pPr>
      <w:r>
        <w:rPr>
          <w:rFonts w:hint="eastAsia" w:ascii="宋体" w:hAnsi="宋体" w:cs="宋体"/>
          <w:color w:val="auto"/>
          <w:highlight w:val="none"/>
        </w:rPr>
        <w:br w:type="page"/>
      </w:r>
    </w:p>
    <w:p w14:paraId="09200D7D">
      <w:pPr>
        <w:pStyle w:val="3"/>
        <w:rPr>
          <w:rFonts w:ascii="宋体" w:hAnsi="宋体" w:eastAsia="宋体" w:cs="宋体"/>
          <w:color w:val="auto"/>
          <w:highlight w:val="none"/>
        </w:rPr>
      </w:pPr>
      <w:r>
        <w:rPr>
          <w:rFonts w:hint="eastAsia" w:ascii="宋体" w:hAnsi="宋体" w:eastAsia="宋体" w:cs="宋体"/>
          <w:color w:val="auto"/>
          <w:highlight w:val="none"/>
        </w:rPr>
        <w:t>第二部分    合同主要条款</w:t>
      </w:r>
      <w:bookmarkEnd w:id="24"/>
      <w:bookmarkEnd w:id="25"/>
    </w:p>
    <w:p w14:paraId="4D144046">
      <w:pPr>
        <w:spacing w:line="460" w:lineRule="exact"/>
        <w:ind w:firstLine="541" w:firstLineChars="245"/>
        <w:rPr>
          <w:b/>
          <w:color w:val="auto"/>
          <w:sz w:val="22"/>
          <w:szCs w:val="22"/>
          <w:highlight w:val="none"/>
        </w:rPr>
      </w:pPr>
      <w:r>
        <w:rPr>
          <w:rFonts w:hAnsi="宋体"/>
          <w:b/>
          <w:color w:val="auto"/>
          <w:sz w:val="22"/>
          <w:szCs w:val="22"/>
          <w:highlight w:val="none"/>
        </w:rPr>
        <w:t>注：如甲、乙双方同意，合同格式也可以按照其他形式</w:t>
      </w:r>
      <w:r>
        <w:rPr>
          <w:b/>
          <w:color w:val="auto"/>
          <w:sz w:val="22"/>
          <w:szCs w:val="22"/>
          <w:highlight w:val="none"/>
        </w:rPr>
        <w:t xml:space="preserve">, </w:t>
      </w:r>
      <w:r>
        <w:rPr>
          <w:rFonts w:hAnsi="宋体"/>
          <w:b/>
          <w:color w:val="auto"/>
          <w:sz w:val="22"/>
          <w:szCs w:val="22"/>
          <w:highlight w:val="none"/>
        </w:rPr>
        <w:t>具体条款以甲方为主协商确定。但合同条款的基本内容应与以下要求的内容相一致。</w:t>
      </w:r>
    </w:p>
    <w:p w14:paraId="7B669A22">
      <w:pPr>
        <w:spacing w:line="460" w:lineRule="exact"/>
        <w:ind w:firstLine="539" w:firstLineChars="245"/>
        <w:rPr>
          <w:rFonts w:eastAsia="新宋体"/>
          <w:color w:val="auto"/>
          <w:sz w:val="22"/>
          <w:szCs w:val="22"/>
          <w:highlight w:val="none"/>
        </w:rPr>
      </w:pPr>
      <w:r>
        <w:rPr>
          <w:rFonts w:hAnsi="新宋体" w:eastAsia="新宋体"/>
          <w:color w:val="auto"/>
          <w:sz w:val="22"/>
          <w:szCs w:val="22"/>
          <w:highlight w:val="none"/>
        </w:rPr>
        <w:t>甲方：（采购人）</w:t>
      </w:r>
    </w:p>
    <w:p w14:paraId="22F413DA">
      <w:pPr>
        <w:spacing w:line="460" w:lineRule="exact"/>
        <w:ind w:firstLine="539" w:firstLineChars="245"/>
        <w:rPr>
          <w:rFonts w:eastAsia="新宋体"/>
          <w:color w:val="auto"/>
          <w:sz w:val="22"/>
          <w:szCs w:val="22"/>
          <w:highlight w:val="none"/>
        </w:rPr>
      </w:pPr>
      <w:r>
        <w:rPr>
          <w:rFonts w:hAnsi="新宋体" w:eastAsia="新宋体"/>
          <w:color w:val="auto"/>
          <w:sz w:val="22"/>
          <w:szCs w:val="22"/>
          <w:highlight w:val="none"/>
        </w:rPr>
        <w:t>乙方</w:t>
      </w:r>
      <w:r>
        <w:rPr>
          <w:rFonts w:eastAsia="新宋体"/>
          <w:color w:val="auto"/>
          <w:sz w:val="22"/>
          <w:szCs w:val="22"/>
          <w:highlight w:val="none"/>
        </w:rPr>
        <w:t xml:space="preserve">: </w:t>
      </w:r>
      <w:r>
        <w:rPr>
          <w:rFonts w:hAnsi="新宋体" w:eastAsia="新宋体"/>
          <w:color w:val="auto"/>
          <w:sz w:val="22"/>
          <w:szCs w:val="22"/>
          <w:highlight w:val="none"/>
        </w:rPr>
        <w:t>（中标供应商）</w:t>
      </w:r>
    </w:p>
    <w:p w14:paraId="2F8EA342">
      <w:pPr>
        <w:spacing w:line="460" w:lineRule="exact"/>
        <w:ind w:firstLine="539" w:firstLineChars="245"/>
        <w:rPr>
          <w:rFonts w:eastAsia="新宋体"/>
          <w:color w:val="auto"/>
          <w:sz w:val="22"/>
          <w:szCs w:val="22"/>
          <w:highlight w:val="none"/>
        </w:rPr>
      </w:pPr>
      <w:r>
        <w:rPr>
          <w:rFonts w:hint="eastAsia" w:hAnsi="新宋体" w:eastAsia="新宋体"/>
          <w:bCs/>
          <w:color w:val="auto"/>
          <w:sz w:val="22"/>
          <w:szCs w:val="22"/>
          <w:highlight w:val="none"/>
        </w:rPr>
        <w:t>温州市第七人民医院</w:t>
      </w:r>
      <w:r>
        <w:rPr>
          <w:rFonts w:hAnsi="新宋体" w:eastAsia="新宋体"/>
          <w:bCs/>
          <w:color w:val="auto"/>
          <w:sz w:val="22"/>
          <w:szCs w:val="22"/>
          <w:highlight w:val="none"/>
        </w:rPr>
        <w:t>的（项目名称、编号）在国内以</w:t>
      </w:r>
      <w:r>
        <w:rPr>
          <w:rFonts w:hint="eastAsia" w:hAnsi="新宋体" w:eastAsia="新宋体"/>
          <w:bCs/>
          <w:color w:val="auto"/>
          <w:sz w:val="22"/>
          <w:szCs w:val="22"/>
          <w:highlight w:val="none"/>
        </w:rPr>
        <w:t>公开遴选</w:t>
      </w:r>
      <w:r>
        <w:rPr>
          <w:rFonts w:hAnsi="新宋体" w:eastAsia="新宋体"/>
          <w:bCs/>
          <w:color w:val="auto"/>
          <w:sz w:val="22"/>
          <w:szCs w:val="22"/>
          <w:highlight w:val="none"/>
        </w:rPr>
        <w:t>方式进行采购，经评审委员会评定（</w:t>
      </w:r>
      <w:r>
        <w:rPr>
          <w:rFonts w:hint="eastAsia" w:hAnsi="新宋体" w:eastAsia="新宋体"/>
          <w:bCs/>
          <w:color w:val="auto"/>
          <w:sz w:val="22"/>
          <w:szCs w:val="22"/>
          <w:highlight w:val="none"/>
        </w:rPr>
        <w:t>成交</w:t>
      </w:r>
      <w:r>
        <w:rPr>
          <w:rFonts w:hAnsi="新宋体" w:eastAsia="新宋体"/>
          <w:bCs/>
          <w:color w:val="auto"/>
          <w:sz w:val="22"/>
          <w:szCs w:val="22"/>
          <w:highlight w:val="none"/>
        </w:rPr>
        <w:t>供应商名称）为</w:t>
      </w:r>
      <w:r>
        <w:rPr>
          <w:rFonts w:hint="eastAsia" w:hAnsi="新宋体" w:eastAsia="新宋体"/>
          <w:bCs/>
          <w:color w:val="auto"/>
          <w:sz w:val="22"/>
          <w:szCs w:val="22"/>
          <w:highlight w:val="none"/>
        </w:rPr>
        <w:t>成交</w:t>
      </w:r>
      <w:r>
        <w:rPr>
          <w:rFonts w:hAnsi="新宋体" w:eastAsia="新宋体"/>
          <w:bCs/>
          <w:color w:val="auto"/>
          <w:sz w:val="22"/>
          <w:szCs w:val="22"/>
          <w:highlight w:val="none"/>
        </w:rPr>
        <w:t>供应商。双方本着诚信及互利互惠的原则，同意按照下面条款和条件，签署本合同。</w:t>
      </w:r>
    </w:p>
    <w:p w14:paraId="02496235">
      <w:pPr>
        <w:spacing w:line="460" w:lineRule="exact"/>
        <w:ind w:firstLine="541" w:firstLineChars="245"/>
        <w:outlineLvl w:val="2"/>
        <w:rPr>
          <w:rFonts w:eastAsia="新宋体"/>
          <w:b/>
          <w:color w:val="auto"/>
          <w:sz w:val="22"/>
          <w:szCs w:val="22"/>
          <w:highlight w:val="none"/>
        </w:rPr>
      </w:pPr>
      <w:bookmarkStart w:id="26" w:name="_Toc14612"/>
      <w:bookmarkStart w:id="27" w:name="_Toc14546"/>
      <w:r>
        <w:rPr>
          <w:rFonts w:hAnsi="新宋体" w:eastAsia="新宋体"/>
          <w:b/>
          <w:color w:val="auto"/>
          <w:sz w:val="22"/>
          <w:szCs w:val="22"/>
          <w:highlight w:val="none"/>
        </w:rPr>
        <w:t>一、本合同签订依据</w:t>
      </w:r>
      <w:bookmarkEnd w:id="26"/>
      <w:bookmarkEnd w:id="27"/>
    </w:p>
    <w:p w14:paraId="10D86C00">
      <w:pPr>
        <w:spacing w:line="460" w:lineRule="exact"/>
        <w:ind w:firstLine="539" w:firstLineChars="245"/>
        <w:rPr>
          <w:rFonts w:eastAsia="新宋体"/>
          <w:bCs/>
          <w:color w:val="auto"/>
          <w:sz w:val="22"/>
          <w:szCs w:val="22"/>
          <w:highlight w:val="none"/>
        </w:rPr>
      </w:pPr>
      <w:r>
        <w:rPr>
          <w:rFonts w:hAnsi="新宋体" w:eastAsia="新宋体"/>
          <w:bCs/>
          <w:color w:val="auto"/>
          <w:sz w:val="22"/>
          <w:szCs w:val="22"/>
          <w:highlight w:val="none"/>
        </w:rPr>
        <w:t>《中华人民共和国民法典》</w:t>
      </w:r>
    </w:p>
    <w:p w14:paraId="6F94EEF3">
      <w:pPr>
        <w:spacing w:line="460" w:lineRule="exact"/>
        <w:ind w:firstLine="541" w:firstLineChars="245"/>
        <w:outlineLvl w:val="2"/>
        <w:rPr>
          <w:rFonts w:eastAsia="新宋体"/>
          <w:b/>
          <w:color w:val="auto"/>
          <w:sz w:val="22"/>
          <w:szCs w:val="22"/>
          <w:highlight w:val="none"/>
        </w:rPr>
      </w:pPr>
      <w:bookmarkStart w:id="28" w:name="_Toc32194"/>
      <w:bookmarkStart w:id="29" w:name="_Toc4310"/>
      <w:r>
        <w:rPr>
          <w:rFonts w:hAnsi="新宋体" w:eastAsia="新宋体"/>
          <w:b/>
          <w:color w:val="auto"/>
          <w:sz w:val="22"/>
          <w:szCs w:val="22"/>
          <w:highlight w:val="none"/>
        </w:rPr>
        <w:t>二、合同文件的优先次序</w:t>
      </w:r>
      <w:bookmarkEnd w:id="28"/>
      <w:bookmarkEnd w:id="29"/>
    </w:p>
    <w:p w14:paraId="62A1D7D3">
      <w:pPr>
        <w:spacing w:line="460" w:lineRule="exact"/>
        <w:ind w:firstLine="539" w:firstLineChars="245"/>
        <w:rPr>
          <w:rFonts w:eastAsia="新宋体"/>
          <w:bCs/>
          <w:color w:val="auto"/>
          <w:sz w:val="22"/>
          <w:szCs w:val="22"/>
          <w:highlight w:val="none"/>
        </w:rPr>
      </w:pPr>
      <w:r>
        <w:rPr>
          <w:rFonts w:hAnsi="新宋体" w:eastAsia="新宋体"/>
          <w:bCs/>
          <w:color w:val="auto"/>
          <w:sz w:val="22"/>
          <w:szCs w:val="22"/>
          <w:highlight w:val="none"/>
        </w:rPr>
        <w:t>合同文件如存在歧义或不一致则根据以下优先次序来判断：</w:t>
      </w:r>
    </w:p>
    <w:p w14:paraId="43139610">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1</w:t>
      </w:r>
      <w:r>
        <w:rPr>
          <w:rFonts w:hAnsi="新宋体" w:eastAsia="新宋体"/>
          <w:bCs/>
          <w:color w:val="auto"/>
          <w:sz w:val="22"/>
          <w:szCs w:val="22"/>
          <w:highlight w:val="none"/>
        </w:rPr>
        <w:t>、合同书及合同补充条款或说明</w:t>
      </w:r>
      <w:r>
        <w:rPr>
          <w:rFonts w:eastAsia="新宋体"/>
          <w:bCs/>
          <w:color w:val="auto"/>
          <w:sz w:val="22"/>
          <w:szCs w:val="22"/>
          <w:highlight w:val="none"/>
        </w:rPr>
        <w:t xml:space="preserve"> </w:t>
      </w:r>
    </w:p>
    <w:p w14:paraId="50371BE9">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2</w:t>
      </w:r>
      <w:r>
        <w:rPr>
          <w:rFonts w:hAnsi="新宋体" w:eastAsia="新宋体"/>
          <w:bCs/>
          <w:color w:val="auto"/>
          <w:sz w:val="22"/>
          <w:szCs w:val="22"/>
          <w:highlight w:val="none"/>
        </w:rPr>
        <w:t>、</w:t>
      </w:r>
      <w:r>
        <w:rPr>
          <w:rFonts w:hint="eastAsia" w:hAnsi="新宋体" w:eastAsia="新宋体"/>
          <w:bCs/>
          <w:color w:val="auto"/>
          <w:sz w:val="22"/>
          <w:szCs w:val="22"/>
          <w:highlight w:val="none"/>
        </w:rPr>
        <w:t>成交</w:t>
      </w:r>
      <w:r>
        <w:rPr>
          <w:rFonts w:hAnsi="新宋体" w:eastAsia="新宋体"/>
          <w:bCs/>
          <w:color w:val="auto"/>
          <w:sz w:val="22"/>
          <w:szCs w:val="22"/>
          <w:highlight w:val="none"/>
        </w:rPr>
        <w:t>通知书</w:t>
      </w:r>
    </w:p>
    <w:p w14:paraId="5C20511E">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3</w:t>
      </w:r>
      <w:r>
        <w:rPr>
          <w:rFonts w:hAnsi="新宋体" w:eastAsia="新宋体"/>
          <w:bCs/>
          <w:color w:val="auto"/>
          <w:sz w:val="22"/>
          <w:szCs w:val="22"/>
          <w:highlight w:val="none"/>
        </w:rPr>
        <w:t>、承诺书（含询标记录和优惠条款）</w:t>
      </w:r>
    </w:p>
    <w:p w14:paraId="24C62C6E">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4</w:t>
      </w:r>
      <w:r>
        <w:rPr>
          <w:rFonts w:hAnsi="新宋体" w:eastAsia="新宋体"/>
          <w:bCs/>
          <w:color w:val="auto"/>
          <w:sz w:val="22"/>
          <w:szCs w:val="22"/>
          <w:highlight w:val="none"/>
        </w:rPr>
        <w:t>、投标文件</w:t>
      </w:r>
    </w:p>
    <w:p w14:paraId="408FAA5D">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5</w:t>
      </w:r>
      <w:r>
        <w:rPr>
          <w:rFonts w:hAnsi="新宋体" w:eastAsia="新宋体"/>
          <w:bCs/>
          <w:color w:val="auto"/>
          <w:sz w:val="22"/>
          <w:szCs w:val="22"/>
          <w:highlight w:val="none"/>
        </w:rPr>
        <w:t>、招标文件</w:t>
      </w:r>
    </w:p>
    <w:p w14:paraId="45AE6CD0">
      <w:pPr>
        <w:spacing w:line="460" w:lineRule="exact"/>
        <w:ind w:firstLine="541" w:firstLineChars="245"/>
        <w:outlineLvl w:val="2"/>
        <w:rPr>
          <w:rFonts w:eastAsia="新宋体"/>
          <w:b/>
          <w:color w:val="auto"/>
          <w:sz w:val="22"/>
          <w:szCs w:val="22"/>
          <w:highlight w:val="none"/>
        </w:rPr>
      </w:pPr>
      <w:bookmarkStart w:id="30" w:name="_Toc14689"/>
      <w:bookmarkStart w:id="31" w:name="_Toc10631"/>
      <w:r>
        <w:rPr>
          <w:rFonts w:hAnsi="新宋体" w:eastAsia="新宋体"/>
          <w:b/>
          <w:color w:val="auto"/>
          <w:sz w:val="22"/>
          <w:szCs w:val="22"/>
          <w:highlight w:val="none"/>
        </w:rPr>
        <w:t>三、合同内容：</w:t>
      </w:r>
      <w:bookmarkEnd w:id="30"/>
      <w:bookmarkEnd w:id="31"/>
    </w:p>
    <w:p w14:paraId="669412C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依据招标文件内容。</w:t>
      </w:r>
    </w:p>
    <w:p w14:paraId="2EAF4F16">
      <w:pPr>
        <w:spacing w:line="460" w:lineRule="exact"/>
        <w:ind w:firstLine="541" w:firstLineChars="245"/>
        <w:outlineLvl w:val="2"/>
        <w:rPr>
          <w:rFonts w:eastAsia="新宋体"/>
          <w:b/>
          <w:color w:val="auto"/>
          <w:sz w:val="22"/>
          <w:szCs w:val="22"/>
          <w:highlight w:val="none"/>
        </w:rPr>
      </w:pPr>
      <w:bookmarkStart w:id="32" w:name="_Toc28398"/>
      <w:bookmarkStart w:id="33" w:name="_Toc22078"/>
      <w:r>
        <w:rPr>
          <w:rFonts w:hAnsi="新宋体" w:eastAsia="新宋体"/>
          <w:b/>
          <w:color w:val="auto"/>
          <w:sz w:val="22"/>
          <w:szCs w:val="22"/>
          <w:highlight w:val="none"/>
        </w:rPr>
        <w:t>四、合同价格</w:t>
      </w:r>
      <w:bookmarkEnd w:id="32"/>
      <w:bookmarkEnd w:id="33"/>
    </w:p>
    <w:p w14:paraId="72FAE88B">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、本合同总价为人民币万元。</w:t>
      </w:r>
    </w:p>
    <w:p w14:paraId="198F7491">
      <w:pPr>
        <w:tabs>
          <w:tab w:val="left" w:pos="360"/>
        </w:tabs>
        <w:spacing w:line="460" w:lineRule="exact"/>
        <w:ind w:firstLine="552" w:firstLineChars="250"/>
        <w:rPr>
          <w:rFonts w:eastAsia="新宋体"/>
          <w:b/>
          <w:color w:val="auto"/>
          <w:sz w:val="22"/>
          <w:szCs w:val="22"/>
          <w:highlight w:val="none"/>
        </w:rPr>
      </w:pPr>
      <w:r>
        <w:rPr>
          <w:rFonts w:hAnsi="新宋体" w:eastAsia="新宋体"/>
          <w:b/>
          <w:color w:val="auto"/>
          <w:sz w:val="22"/>
          <w:szCs w:val="22"/>
          <w:highlight w:val="none"/>
        </w:rPr>
        <w:t>本合同总价包括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168E7AD2">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、甲方提出的货物变更或由乙方提出的合理化建议，经甲方同意采纳的货物型号、规格等方面的变更，可根据原成交单价计算变更费用。但属乙方漏项少算的货物及服务费用不得追补。</w:t>
      </w:r>
    </w:p>
    <w:p w14:paraId="5759DD9A">
      <w:pPr>
        <w:tabs>
          <w:tab w:val="left" w:pos="360"/>
        </w:tabs>
        <w:spacing w:line="460" w:lineRule="exact"/>
        <w:ind w:firstLine="440" w:firstLineChars="20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、设备清单</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10"/>
        <w:gridCol w:w="1559"/>
        <w:gridCol w:w="993"/>
        <w:gridCol w:w="1344"/>
        <w:gridCol w:w="892"/>
        <w:gridCol w:w="949"/>
      </w:tblGrid>
      <w:tr w14:paraId="2EA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noWrap/>
            <w:vAlign w:val="center"/>
          </w:tcPr>
          <w:p w14:paraId="5943A827">
            <w:pPr>
              <w:spacing w:line="460" w:lineRule="exact"/>
              <w:jc w:val="center"/>
              <w:rPr>
                <w:rFonts w:eastAsia="新宋体"/>
                <w:color w:val="auto"/>
                <w:sz w:val="22"/>
                <w:szCs w:val="22"/>
                <w:highlight w:val="none"/>
              </w:rPr>
            </w:pPr>
            <w:r>
              <w:rPr>
                <w:rFonts w:hAnsi="新宋体" w:eastAsia="新宋体"/>
                <w:color w:val="auto"/>
                <w:sz w:val="22"/>
                <w:szCs w:val="22"/>
                <w:highlight w:val="none"/>
              </w:rPr>
              <w:t>序号</w:t>
            </w:r>
          </w:p>
        </w:tc>
        <w:tc>
          <w:tcPr>
            <w:tcW w:w="2410" w:type="dxa"/>
            <w:noWrap/>
            <w:vAlign w:val="center"/>
          </w:tcPr>
          <w:p w14:paraId="0C527FE0">
            <w:pPr>
              <w:spacing w:line="460" w:lineRule="exact"/>
              <w:jc w:val="center"/>
              <w:rPr>
                <w:rFonts w:eastAsia="新宋体"/>
                <w:color w:val="auto"/>
                <w:sz w:val="22"/>
                <w:szCs w:val="22"/>
                <w:highlight w:val="none"/>
              </w:rPr>
            </w:pPr>
            <w:r>
              <w:rPr>
                <w:rFonts w:hAnsi="新宋体" w:eastAsia="新宋体"/>
                <w:color w:val="auto"/>
                <w:sz w:val="22"/>
                <w:szCs w:val="22"/>
                <w:highlight w:val="none"/>
              </w:rPr>
              <w:t>设备</w:t>
            </w:r>
          </w:p>
        </w:tc>
        <w:tc>
          <w:tcPr>
            <w:tcW w:w="1559" w:type="dxa"/>
            <w:noWrap/>
            <w:vAlign w:val="center"/>
          </w:tcPr>
          <w:p w14:paraId="4A7E2E80">
            <w:pPr>
              <w:spacing w:line="460" w:lineRule="exact"/>
              <w:jc w:val="center"/>
              <w:rPr>
                <w:rFonts w:eastAsia="新宋体"/>
                <w:color w:val="auto"/>
                <w:sz w:val="22"/>
                <w:szCs w:val="22"/>
                <w:highlight w:val="none"/>
              </w:rPr>
            </w:pPr>
            <w:r>
              <w:rPr>
                <w:rFonts w:hAnsi="新宋体" w:eastAsia="新宋体"/>
                <w:color w:val="auto"/>
                <w:sz w:val="22"/>
                <w:szCs w:val="22"/>
                <w:highlight w:val="none"/>
              </w:rPr>
              <w:t>规格型号</w:t>
            </w:r>
          </w:p>
        </w:tc>
        <w:tc>
          <w:tcPr>
            <w:tcW w:w="993" w:type="dxa"/>
            <w:noWrap/>
            <w:vAlign w:val="center"/>
          </w:tcPr>
          <w:p w14:paraId="7C2349F2">
            <w:pPr>
              <w:spacing w:line="460" w:lineRule="exact"/>
              <w:jc w:val="center"/>
              <w:rPr>
                <w:rFonts w:eastAsia="新宋体"/>
                <w:color w:val="auto"/>
                <w:sz w:val="22"/>
                <w:szCs w:val="22"/>
                <w:highlight w:val="none"/>
              </w:rPr>
            </w:pPr>
            <w:r>
              <w:rPr>
                <w:rFonts w:hAnsi="新宋体" w:eastAsia="新宋体"/>
                <w:color w:val="auto"/>
                <w:sz w:val="22"/>
                <w:szCs w:val="22"/>
                <w:highlight w:val="none"/>
              </w:rPr>
              <w:t>数量</w:t>
            </w:r>
          </w:p>
        </w:tc>
        <w:tc>
          <w:tcPr>
            <w:tcW w:w="1344" w:type="dxa"/>
            <w:noWrap/>
            <w:vAlign w:val="center"/>
          </w:tcPr>
          <w:p w14:paraId="1B1FC9D2">
            <w:pPr>
              <w:spacing w:line="460" w:lineRule="exact"/>
              <w:jc w:val="center"/>
              <w:rPr>
                <w:rFonts w:eastAsia="新宋体"/>
                <w:color w:val="auto"/>
                <w:sz w:val="22"/>
                <w:szCs w:val="22"/>
                <w:highlight w:val="none"/>
              </w:rPr>
            </w:pPr>
            <w:r>
              <w:rPr>
                <w:rFonts w:hAnsi="新宋体" w:eastAsia="新宋体"/>
                <w:color w:val="auto"/>
                <w:sz w:val="22"/>
                <w:szCs w:val="22"/>
                <w:highlight w:val="none"/>
              </w:rPr>
              <w:t>单价</w:t>
            </w:r>
          </w:p>
        </w:tc>
        <w:tc>
          <w:tcPr>
            <w:tcW w:w="892" w:type="dxa"/>
            <w:noWrap/>
            <w:vAlign w:val="center"/>
          </w:tcPr>
          <w:p w14:paraId="06C6DE38">
            <w:pPr>
              <w:spacing w:line="460" w:lineRule="exact"/>
              <w:jc w:val="center"/>
              <w:rPr>
                <w:rFonts w:eastAsia="新宋体"/>
                <w:color w:val="auto"/>
                <w:sz w:val="22"/>
                <w:szCs w:val="22"/>
                <w:highlight w:val="none"/>
              </w:rPr>
            </w:pPr>
            <w:r>
              <w:rPr>
                <w:rFonts w:hAnsi="新宋体" w:eastAsia="新宋体"/>
                <w:color w:val="auto"/>
                <w:sz w:val="22"/>
                <w:szCs w:val="22"/>
                <w:highlight w:val="none"/>
              </w:rPr>
              <w:t>合价</w:t>
            </w:r>
          </w:p>
        </w:tc>
        <w:tc>
          <w:tcPr>
            <w:tcW w:w="949" w:type="dxa"/>
            <w:noWrap/>
            <w:vAlign w:val="center"/>
          </w:tcPr>
          <w:p w14:paraId="7DF04F14">
            <w:pPr>
              <w:spacing w:line="460" w:lineRule="exact"/>
              <w:jc w:val="center"/>
              <w:rPr>
                <w:rFonts w:eastAsia="新宋体"/>
                <w:color w:val="auto"/>
                <w:sz w:val="22"/>
                <w:szCs w:val="22"/>
                <w:highlight w:val="none"/>
              </w:rPr>
            </w:pPr>
            <w:r>
              <w:rPr>
                <w:rFonts w:hAnsi="新宋体" w:eastAsia="新宋体"/>
                <w:color w:val="auto"/>
                <w:sz w:val="22"/>
                <w:szCs w:val="22"/>
                <w:highlight w:val="none"/>
              </w:rPr>
              <w:t>备注</w:t>
            </w:r>
          </w:p>
        </w:tc>
      </w:tr>
      <w:tr w14:paraId="7BF3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32591A2F">
            <w:pPr>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2410" w:type="dxa"/>
            <w:noWrap/>
            <w:vAlign w:val="bottom"/>
          </w:tcPr>
          <w:p w14:paraId="2B3A3098">
            <w:pPr>
              <w:widowControl/>
              <w:jc w:val="left"/>
              <w:textAlignment w:val="bottom"/>
              <w:rPr>
                <w:b/>
                <w:color w:val="auto"/>
                <w:sz w:val="20"/>
                <w:szCs w:val="20"/>
                <w:highlight w:val="none"/>
              </w:rPr>
            </w:pPr>
          </w:p>
        </w:tc>
        <w:tc>
          <w:tcPr>
            <w:tcW w:w="1559" w:type="dxa"/>
            <w:noWrap/>
            <w:vAlign w:val="bottom"/>
          </w:tcPr>
          <w:p w14:paraId="2DA3399E">
            <w:pPr>
              <w:widowControl/>
              <w:jc w:val="center"/>
              <w:textAlignment w:val="bottom"/>
              <w:rPr>
                <w:b/>
                <w:color w:val="auto"/>
                <w:sz w:val="20"/>
                <w:szCs w:val="20"/>
                <w:highlight w:val="none"/>
              </w:rPr>
            </w:pPr>
          </w:p>
        </w:tc>
        <w:tc>
          <w:tcPr>
            <w:tcW w:w="993" w:type="dxa"/>
            <w:noWrap/>
            <w:vAlign w:val="bottom"/>
          </w:tcPr>
          <w:p w14:paraId="4FAB2D74">
            <w:pPr>
              <w:jc w:val="center"/>
              <w:rPr>
                <w:b/>
                <w:color w:val="auto"/>
                <w:highlight w:val="none"/>
              </w:rPr>
            </w:pPr>
          </w:p>
        </w:tc>
        <w:tc>
          <w:tcPr>
            <w:tcW w:w="1344" w:type="dxa"/>
            <w:noWrap/>
            <w:vAlign w:val="bottom"/>
          </w:tcPr>
          <w:p w14:paraId="481CCE9B">
            <w:pPr>
              <w:jc w:val="center"/>
              <w:rPr>
                <w:b/>
                <w:color w:val="auto"/>
                <w:sz w:val="20"/>
                <w:szCs w:val="20"/>
                <w:highlight w:val="none"/>
              </w:rPr>
            </w:pPr>
          </w:p>
        </w:tc>
        <w:tc>
          <w:tcPr>
            <w:tcW w:w="892" w:type="dxa"/>
            <w:noWrap/>
            <w:vAlign w:val="bottom"/>
          </w:tcPr>
          <w:p w14:paraId="1D2AF0AF">
            <w:pPr>
              <w:jc w:val="center"/>
              <w:rPr>
                <w:b/>
                <w:color w:val="auto"/>
                <w:sz w:val="20"/>
                <w:szCs w:val="20"/>
                <w:highlight w:val="none"/>
              </w:rPr>
            </w:pPr>
          </w:p>
        </w:tc>
        <w:tc>
          <w:tcPr>
            <w:tcW w:w="949" w:type="dxa"/>
            <w:noWrap/>
            <w:vAlign w:val="top"/>
          </w:tcPr>
          <w:p w14:paraId="00FAB421">
            <w:pPr>
              <w:spacing w:line="460" w:lineRule="exact"/>
              <w:rPr>
                <w:rFonts w:eastAsia="新宋体"/>
                <w:color w:val="auto"/>
                <w:sz w:val="22"/>
                <w:szCs w:val="22"/>
                <w:highlight w:val="none"/>
              </w:rPr>
            </w:pPr>
          </w:p>
        </w:tc>
      </w:tr>
      <w:tr w14:paraId="7748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8BBDF9A">
            <w:pPr>
              <w:spacing w:line="460" w:lineRule="exact"/>
              <w:jc w:val="center"/>
              <w:rPr>
                <w:rFonts w:eastAsia="新宋体"/>
                <w:color w:val="auto"/>
                <w:sz w:val="22"/>
                <w:szCs w:val="22"/>
                <w:highlight w:val="none"/>
              </w:rPr>
            </w:pPr>
            <w:r>
              <w:rPr>
                <w:rFonts w:eastAsia="新宋体"/>
                <w:color w:val="auto"/>
                <w:sz w:val="22"/>
                <w:szCs w:val="22"/>
                <w:highlight w:val="none"/>
              </w:rPr>
              <w:t>2</w:t>
            </w:r>
          </w:p>
        </w:tc>
        <w:tc>
          <w:tcPr>
            <w:tcW w:w="2410" w:type="dxa"/>
            <w:noWrap/>
            <w:vAlign w:val="bottom"/>
          </w:tcPr>
          <w:p w14:paraId="65D14FB5">
            <w:pPr>
              <w:widowControl/>
              <w:jc w:val="left"/>
              <w:textAlignment w:val="bottom"/>
              <w:rPr>
                <w:b/>
                <w:color w:val="auto"/>
                <w:kern w:val="0"/>
                <w:sz w:val="20"/>
                <w:szCs w:val="20"/>
                <w:highlight w:val="none"/>
              </w:rPr>
            </w:pPr>
          </w:p>
        </w:tc>
        <w:tc>
          <w:tcPr>
            <w:tcW w:w="1559" w:type="dxa"/>
            <w:noWrap/>
            <w:vAlign w:val="bottom"/>
          </w:tcPr>
          <w:p w14:paraId="585CA9BC">
            <w:pPr>
              <w:widowControl/>
              <w:jc w:val="center"/>
              <w:textAlignment w:val="bottom"/>
              <w:rPr>
                <w:b/>
                <w:color w:val="auto"/>
                <w:kern w:val="0"/>
                <w:sz w:val="20"/>
                <w:szCs w:val="20"/>
                <w:highlight w:val="none"/>
              </w:rPr>
            </w:pPr>
          </w:p>
        </w:tc>
        <w:tc>
          <w:tcPr>
            <w:tcW w:w="993" w:type="dxa"/>
            <w:noWrap/>
            <w:vAlign w:val="bottom"/>
          </w:tcPr>
          <w:p w14:paraId="351D4D39">
            <w:pPr>
              <w:jc w:val="center"/>
              <w:rPr>
                <w:b/>
                <w:color w:val="auto"/>
                <w:highlight w:val="none"/>
              </w:rPr>
            </w:pPr>
          </w:p>
        </w:tc>
        <w:tc>
          <w:tcPr>
            <w:tcW w:w="1344" w:type="dxa"/>
            <w:noWrap/>
            <w:vAlign w:val="bottom"/>
          </w:tcPr>
          <w:p w14:paraId="0ED40B88">
            <w:pPr>
              <w:jc w:val="center"/>
              <w:rPr>
                <w:b/>
                <w:color w:val="auto"/>
                <w:sz w:val="20"/>
                <w:szCs w:val="20"/>
                <w:highlight w:val="none"/>
              </w:rPr>
            </w:pPr>
          </w:p>
        </w:tc>
        <w:tc>
          <w:tcPr>
            <w:tcW w:w="892" w:type="dxa"/>
            <w:noWrap/>
            <w:vAlign w:val="bottom"/>
          </w:tcPr>
          <w:p w14:paraId="5AD6709A">
            <w:pPr>
              <w:jc w:val="center"/>
              <w:rPr>
                <w:b/>
                <w:color w:val="auto"/>
                <w:sz w:val="20"/>
                <w:szCs w:val="20"/>
                <w:highlight w:val="none"/>
              </w:rPr>
            </w:pPr>
          </w:p>
        </w:tc>
        <w:tc>
          <w:tcPr>
            <w:tcW w:w="949" w:type="dxa"/>
            <w:noWrap/>
            <w:vAlign w:val="top"/>
          </w:tcPr>
          <w:p w14:paraId="5F376B3E">
            <w:pPr>
              <w:spacing w:line="460" w:lineRule="exact"/>
              <w:rPr>
                <w:rFonts w:eastAsia="新宋体"/>
                <w:color w:val="auto"/>
                <w:sz w:val="22"/>
                <w:szCs w:val="22"/>
                <w:highlight w:val="none"/>
              </w:rPr>
            </w:pPr>
          </w:p>
        </w:tc>
      </w:tr>
      <w:tr w14:paraId="3B9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5CE1A65">
            <w:pPr>
              <w:tabs>
                <w:tab w:val="left" w:pos="360"/>
              </w:tabs>
              <w:spacing w:line="460" w:lineRule="exact"/>
              <w:jc w:val="center"/>
              <w:rPr>
                <w:rFonts w:eastAsia="新宋体"/>
                <w:color w:val="auto"/>
                <w:sz w:val="22"/>
                <w:szCs w:val="22"/>
                <w:highlight w:val="none"/>
              </w:rPr>
            </w:pPr>
            <w:r>
              <w:rPr>
                <w:rFonts w:eastAsia="新宋体"/>
                <w:color w:val="auto"/>
                <w:sz w:val="22"/>
                <w:szCs w:val="22"/>
                <w:highlight w:val="none"/>
              </w:rPr>
              <w:t>3</w:t>
            </w:r>
          </w:p>
        </w:tc>
        <w:tc>
          <w:tcPr>
            <w:tcW w:w="2410" w:type="dxa"/>
            <w:noWrap/>
            <w:vAlign w:val="bottom"/>
          </w:tcPr>
          <w:p w14:paraId="7405A791">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w:t>
            </w:r>
          </w:p>
        </w:tc>
        <w:tc>
          <w:tcPr>
            <w:tcW w:w="1559" w:type="dxa"/>
            <w:noWrap/>
            <w:vAlign w:val="bottom"/>
          </w:tcPr>
          <w:p w14:paraId="7092EBC8">
            <w:pPr>
              <w:widowControl/>
              <w:jc w:val="center"/>
              <w:textAlignment w:val="bottom"/>
              <w:rPr>
                <w:b/>
                <w:color w:val="auto"/>
                <w:kern w:val="0"/>
                <w:sz w:val="20"/>
                <w:szCs w:val="20"/>
                <w:highlight w:val="none"/>
              </w:rPr>
            </w:pPr>
          </w:p>
        </w:tc>
        <w:tc>
          <w:tcPr>
            <w:tcW w:w="993" w:type="dxa"/>
            <w:noWrap/>
            <w:vAlign w:val="bottom"/>
          </w:tcPr>
          <w:p w14:paraId="039F9950">
            <w:pPr>
              <w:jc w:val="center"/>
              <w:rPr>
                <w:color w:val="auto"/>
                <w:highlight w:val="none"/>
              </w:rPr>
            </w:pPr>
          </w:p>
        </w:tc>
        <w:tc>
          <w:tcPr>
            <w:tcW w:w="1344" w:type="dxa"/>
            <w:noWrap/>
            <w:vAlign w:val="bottom"/>
          </w:tcPr>
          <w:p w14:paraId="3EFF798A">
            <w:pPr>
              <w:jc w:val="center"/>
              <w:rPr>
                <w:color w:val="auto"/>
                <w:highlight w:val="none"/>
              </w:rPr>
            </w:pPr>
          </w:p>
        </w:tc>
        <w:tc>
          <w:tcPr>
            <w:tcW w:w="892" w:type="dxa"/>
            <w:noWrap/>
            <w:vAlign w:val="bottom"/>
          </w:tcPr>
          <w:p w14:paraId="55506D7E">
            <w:pPr>
              <w:jc w:val="center"/>
              <w:rPr>
                <w:color w:val="auto"/>
                <w:highlight w:val="none"/>
              </w:rPr>
            </w:pPr>
          </w:p>
        </w:tc>
        <w:tc>
          <w:tcPr>
            <w:tcW w:w="949" w:type="dxa"/>
            <w:noWrap/>
            <w:vAlign w:val="top"/>
          </w:tcPr>
          <w:p w14:paraId="26403C65">
            <w:pPr>
              <w:spacing w:line="460" w:lineRule="exact"/>
              <w:rPr>
                <w:rFonts w:eastAsia="新宋体"/>
                <w:color w:val="auto"/>
                <w:sz w:val="22"/>
                <w:szCs w:val="22"/>
                <w:highlight w:val="none"/>
              </w:rPr>
            </w:pPr>
          </w:p>
        </w:tc>
      </w:tr>
    </w:tbl>
    <w:p w14:paraId="7A9DEA33">
      <w:pPr>
        <w:spacing w:line="460" w:lineRule="exact"/>
        <w:ind w:firstLine="541" w:firstLineChars="245"/>
        <w:outlineLvl w:val="2"/>
        <w:rPr>
          <w:rFonts w:eastAsia="新宋体"/>
          <w:b/>
          <w:color w:val="auto"/>
          <w:sz w:val="22"/>
          <w:szCs w:val="22"/>
          <w:highlight w:val="none"/>
        </w:rPr>
      </w:pPr>
      <w:bookmarkStart w:id="34" w:name="_Toc2654"/>
      <w:bookmarkStart w:id="35" w:name="_Toc23367"/>
      <w:r>
        <w:rPr>
          <w:rFonts w:hAnsi="新宋体" w:eastAsia="新宋体"/>
          <w:b/>
          <w:color w:val="auto"/>
          <w:sz w:val="22"/>
          <w:szCs w:val="22"/>
          <w:highlight w:val="none"/>
        </w:rPr>
        <w:t>五、货物、材料供应</w:t>
      </w:r>
      <w:bookmarkEnd w:id="34"/>
      <w:bookmarkEnd w:id="35"/>
    </w:p>
    <w:p w14:paraId="6CCA1B01">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本合同范围内所需的货物、材料全部由乙方提供，但必须附有合格证、质保书等相关技术资料，如发现不合格的货物、材料由乙方承担全部责任。</w:t>
      </w:r>
    </w:p>
    <w:p w14:paraId="4866FE2E">
      <w:pPr>
        <w:spacing w:line="460" w:lineRule="exact"/>
        <w:ind w:firstLine="541" w:firstLineChars="245"/>
        <w:outlineLvl w:val="2"/>
        <w:rPr>
          <w:rFonts w:eastAsia="新宋体"/>
          <w:b/>
          <w:color w:val="auto"/>
          <w:sz w:val="22"/>
          <w:szCs w:val="22"/>
          <w:highlight w:val="none"/>
        </w:rPr>
      </w:pPr>
      <w:bookmarkStart w:id="36" w:name="_Toc23680"/>
      <w:bookmarkStart w:id="37" w:name="_Toc9032"/>
      <w:r>
        <w:rPr>
          <w:rFonts w:hAnsi="新宋体" w:eastAsia="新宋体"/>
          <w:b/>
          <w:color w:val="auto"/>
          <w:sz w:val="22"/>
          <w:szCs w:val="22"/>
          <w:highlight w:val="none"/>
        </w:rPr>
        <w:t>六、质量保证</w:t>
      </w:r>
      <w:bookmarkEnd w:id="36"/>
      <w:bookmarkEnd w:id="37"/>
    </w:p>
    <w:p w14:paraId="43C7B29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乙方所提供的系统设备应保证是全新的、未使用过的，且完全符合合同规定的质量、规格和性能要求，甲方将在现场验收。乙方应保证所提供的系统设备经正常运转和保养，在其使用寿命期内应具有使甲方满意的性能，并且确保一次性通过各项检验和测试。在质量保证期内乙方应对系统设备的缺陷所产生的任何不足或故障负责。</w:t>
      </w:r>
    </w:p>
    <w:p w14:paraId="2E54A74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根据甲方按检验标准检验的结果或当地质检部门检验的结果，或者在质量保证期内，如果系统设备的质量或规格型号与合同不符，或证实系统设备是有缺陷的，包括潜在的缺陷或不符合要求等，甲方尽快以书面形式通知乙方，提出索赔。</w:t>
      </w:r>
    </w:p>
    <w:p w14:paraId="7431995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、乙方在收到通知后，应在规定期限内免费维修或更换有缺陷的部件。</w:t>
      </w:r>
    </w:p>
    <w:p w14:paraId="62D6F210">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、系统设备的质量、技术标准如在招标文件中无相应说明，则按中华人民共和国颁布的最新国家标准或行业（部）标准或相应的国际标准执行。没有国家或行业（部）标准的则按企业标准执行。</w:t>
      </w:r>
    </w:p>
    <w:p w14:paraId="1C48A44B">
      <w:pPr>
        <w:tabs>
          <w:tab w:val="left" w:pos="360"/>
        </w:tabs>
        <w:spacing w:line="460" w:lineRule="exact"/>
        <w:ind w:firstLine="552" w:firstLineChars="250"/>
        <w:rPr>
          <w:rFonts w:eastAsia="新宋体"/>
          <w:b/>
          <w:color w:val="auto"/>
          <w:sz w:val="22"/>
          <w:highlight w:val="none"/>
        </w:rPr>
      </w:pPr>
      <w:r>
        <w:rPr>
          <w:rFonts w:eastAsia="新宋体"/>
          <w:b/>
          <w:color w:val="auto"/>
          <w:sz w:val="22"/>
          <w:szCs w:val="22"/>
          <w:highlight w:val="none"/>
        </w:rPr>
        <w:t>5</w:t>
      </w:r>
      <w:r>
        <w:rPr>
          <w:rFonts w:hAnsi="新宋体" w:eastAsia="新宋体"/>
          <w:b/>
          <w:color w:val="auto"/>
          <w:sz w:val="22"/>
          <w:szCs w:val="22"/>
          <w:highlight w:val="none"/>
        </w:rPr>
        <w:t>、</w:t>
      </w:r>
      <w:r>
        <w:rPr>
          <w:rFonts w:hAnsi="新宋体" w:eastAsia="新宋体"/>
          <w:b/>
          <w:color w:val="auto"/>
          <w:sz w:val="22"/>
          <w:highlight w:val="none"/>
        </w:rPr>
        <w:t>本合同项下货物质量保证期为自货物通过验收，向甲方移交之日起</w:t>
      </w:r>
      <w:r>
        <w:rPr>
          <w:rFonts w:hint="eastAsia" w:hAnsi="新宋体" w:eastAsia="新宋体"/>
          <w:b/>
          <w:color w:val="auto"/>
          <w:sz w:val="22"/>
          <w:highlight w:val="none"/>
          <w:u w:val="single"/>
        </w:rPr>
        <w:t xml:space="preserve">  </w:t>
      </w:r>
      <w:r>
        <w:rPr>
          <w:rFonts w:hint="eastAsia" w:hAnsi="新宋体" w:eastAsia="新宋体"/>
          <w:b/>
          <w:color w:val="auto"/>
          <w:sz w:val="22"/>
          <w:highlight w:val="none"/>
          <w:u w:val="single"/>
          <w:lang w:val="en-US" w:eastAsia="zh-CN"/>
        </w:rPr>
        <w:t>1</w:t>
      </w:r>
      <w:r>
        <w:rPr>
          <w:rFonts w:hint="eastAsia" w:hAnsi="新宋体" w:eastAsia="新宋体"/>
          <w:b/>
          <w:color w:val="auto"/>
          <w:sz w:val="22"/>
          <w:highlight w:val="none"/>
          <w:u w:val="single"/>
        </w:rPr>
        <w:t xml:space="preserve">   </w:t>
      </w:r>
      <w:r>
        <w:rPr>
          <w:rFonts w:hAnsi="新宋体" w:eastAsia="新宋体"/>
          <w:b/>
          <w:color w:val="auto"/>
          <w:sz w:val="22"/>
          <w:highlight w:val="none"/>
        </w:rPr>
        <w:t>年（</w:t>
      </w:r>
      <w:r>
        <w:rPr>
          <w:rFonts w:hint="eastAsia" w:hAnsi="新宋体" w:eastAsia="新宋体"/>
          <w:b/>
          <w:color w:val="auto"/>
          <w:sz w:val="22"/>
          <w:highlight w:val="none"/>
          <w:u w:val="single"/>
        </w:rPr>
        <w:t xml:space="preserve">  </w:t>
      </w:r>
      <w:r>
        <w:rPr>
          <w:rFonts w:hint="eastAsia" w:hAnsi="新宋体" w:eastAsia="新宋体"/>
          <w:b/>
          <w:color w:val="auto"/>
          <w:sz w:val="22"/>
          <w:highlight w:val="none"/>
          <w:u w:val="single"/>
          <w:lang w:val="en-US" w:eastAsia="zh-CN"/>
        </w:rPr>
        <w:t>12</w:t>
      </w:r>
      <w:r>
        <w:rPr>
          <w:rFonts w:hint="eastAsia" w:hAnsi="新宋体" w:eastAsia="新宋体"/>
          <w:b/>
          <w:color w:val="auto"/>
          <w:sz w:val="22"/>
          <w:highlight w:val="none"/>
          <w:u w:val="single"/>
        </w:rPr>
        <w:t xml:space="preserve">  </w:t>
      </w:r>
      <w:r>
        <w:rPr>
          <w:rFonts w:hAnsi="新宋体" w:eastAsia="新宋体"/>
          <w:b/>
          <w:color w:val="auto"/>
          <w:sz w:val="22"/>
          <w:highlight w:val="none"/>
        </w:rPr>
        <w:t>个月）（设备另有超过质保期规定或招标文件另有规定的按就高原则执行），在保修期内所产生的相关费用由乙方承担，合同内的所有产品要求乙方提供上门服务。</w:t>
      </w:r>
    </w:p>
    <w:p w14:paraId="27ADB9E4">
      <w:pPr>
        <w:tabs>
          <w:tab w:val="left" w:pos="360"/>
        </w:tabs>
        <w:spacing w:line="460" w:lineRule="exact"/>
        <w:ind w:firstLine="552" w:firstLineChars="250"/>
        <w:rPr>
          <w:rFonts w:eastAsia="新宋体"/>
          <w:b/>
          <w:color w:val="auto"/>
          <w:sz w:val="22"/>
          <w:highlight w:val="none"/>
        </w:rPr>
      </w:pPr>
      <w:r>
        <w:rPr>
          <w:rFonts w:hAnsi="新宋体" w:eastAsia="新宋体"/>
          <w:b/>
          <w:color w:val="auto"/>
          <w:sz w:val="22"/>
          <w:highlight w:val="none"/>
        </w:rPr>
        <w:t>在质保期内，如乙方经甲方催促未能按承诺及时到达现场维修或多次未能修复的，甲方有权邀请第三方进行维护，费用由乙方承担</w:t>
      </w:r>
    </w:p>
    <w:p w14:paraId="61FD1A40">
      <w:pPr>
        <w:spacing w:line="460" w:lineRule="exact"/>
        <w:ind w:firstLine="541" w:firstLineChars="245"/>
        <w:outlineLvl w:val="2"/>
        <w:rPr>
          <w:rFonts w:eastAsia="新宋体"/>
          <w:b/>
          <w:color w:val="auto"/>
          <w:sz w:val="22"/>
          <w:szCs w:val="22"/>
          <w:highlight w:val="none"/>
        </w:rPr>
      </w:pPr>
      <w:bookmarkStart w:id="38" w:name="_Toc21045"/>
      <w:bookmarkStart w:id="39" w:name="_Toc30805"/>
      <w:r>
        <w:rPr>
          <w:rFonts w:hAnsi="新宋体" w:eastAsia="新宋体"/>
          <w:b/>
          <w:color w:val="auto"/>
          <w:sz w:val="22"/>
          <w:szCs w:val="22"/>
          <w:highlight w:val="none"/>
        </w:rPr>
        <w:t>七、专利权</w:t>
      </w:r>
      <w:bookmarkEnd w:id="38"/>
      <w:bookmarkEnd w:id="39"/>
    </w:p>
    <w:p w14:paraId="2C4F9837">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、投标供应商应对采购人在使用该产品时所涉及到的专利负责，并不伤害采购人的利益。</w:t>
      </w:r>
    </w:p>
    <w:p w14:paraId="5794B3A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、所有文字、商标、技术和其他知识产权侵权所造成的相关责任及费用采购人概不负责。</w:t>
      </w:r>
    </w:p>
    <w:p w14:paraId="16ED8C41">
      <w:pPr>
        <w:spacing w:line="460" w:lineRule="exact"/>
        <w:ind w:firstLine="541" w:firstLineChars="245"/>
        <w:outlineLvl w:val="2"/>
        <w:rPr>
          <w:rFonts w:eastAsia="新宋体"/>
          <w:b/>
          <w:color w:val="auto"/>
          <w:sz w:val="22"/>
          <w:szCs w:val="22"/>
          <w:highlight w:val="none"/>
        </w:rPr>
      </w:pPr>
      <w:bookmarkStart w:id="40" w:name="_Toc24679"/>
      <w:bookmarkStart w:id="41" w:name="_Toc6844"/>
      <w:r>
        <w:rPr>
          <w:rFonts w:hAnsi="新宋体" w:eastAsia="新宋体"/>
          <w:b/>
          <w:color w:val="auto"/>
          <w:sz w:val="22"/>
          <w:szCs w:val="22"/>
          <w:highlight w:val="none"/>
        </w:rPr>
        <w:t>八、包装要求</w:t>
      </w:r>
      <w:bookmarkEnd w:id="40"/>
      <w:bookmarkEnd w:id="41"/>
    </w:p>
    <w:p w14:paraId="7D71E359">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除合同另有规定外，乙方提供的货物，均采用国家或专业标准保护措施进行包装，使包装适用于陆上的长途运输，确保货物安全无损运抵现场。对由于运输过程中引起的货物锈蚀、损坏或损失乙方应承担全部责任。</w:t>
      </w:r>
    </w:p>
    <w:p w14:paraId="291996C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、随机附件：包装箱内必须附有装箱清单、合格证、质量保证书和保修保养卡。</w:t>
      </w:r>
    </w:p>
    <w:p w14:paraId="02E03380">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、乙方负责将系统设备安全、无损的运抵甲方指定的地点。</w:t>
      </w:r>
    </w:p>
    <w:p w14:paraId="2CDEEB2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、系统设备在发运过程中发生损坏或短缺、由乙方无条件负责索赔。</w:t>
      </w:r>
    </w:p>
    <w:p w14:paraId="2D46E7D0">
      <w:pPr>
        <w:spacing w:line="460" w:lineRule="exact"/>
        <w:ind w:firstLine="541" w:firstLineChars="245"/>
        <w:outlineLvl w:val="2"/>
        <w:rPr>
          <w:rFonts w:eastAsia="新宋体"/>
          <w:b/>
          <w:color w:val="auto"/>
          <w:sz w:val="22"/>
          <w:szCs w:val="22"/>
          <w:highlight w:val="none"/>
        </w:rPr>
      </w:pPr>
      <w:bookmarkStart w:id="42" w:name="_Toc3088"/>
      <w:bookmarkStart w:id="43" w:name="_Toc5520"/>
      <w:r>
        <w:rPr>
          <w:rFonts w:hAnsi="新宋体" w:eastAsia="新宋体"/>
          <w:b/>
          <w:color w:val="auto"/>
          <w:sz w:val="22"/>
          <w:szCs w:val="22"/>
          <w:highlight w:val="none"/>
        </w:rPr>
        <w:t>九、档案资料</w:t>
      </w:r>
      <w:bookmarkEnd w:id="42"/>
      <w:bookmarkEnd w:id="43"/>
    </w:p>
    <w:p w14:paraId="6E69E1A9">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档案资料，包括：设备的数量、型号、规格、生产厂家的产品检测证书、出厂检验报告、合格证书、质量服务卡等有关资料。（进口配件交货时，乙方必须提交原产地证明、海关相关证明等相应的证明文件）随机工具清单等。全部随机资料归甲方所有。</w:t>
      </w:r>
    </w:p>
    <w:p w14:paraId="49FF610B">
      <w:pPr>
        <w:spacing w:line="460" w:lineRule="exact"/>
        <w:ind w:firstLine="541" w:firstLineChars="245"/>
        <w:outlineLvl w:val="2"/>
        <w:rPr>
          <w:rFonts w:eastAsia="新宋体"/>
          <w:b/>
          <w:color w:val="auto"/>
          <w:sz w:val="22"/>
          <w:szCs w:val="22"/>
          <w:highlight w:val="none"/>
        </w:rPr>
      </w:pPr>
      <w:bookmarkStart w:id="44" w:name="_Toc14061"/>
      <w:bookmarkStart w:id="45" w:name="_Toc3522"/>
      <w:r>
        <w:rPr>
          <w:rFonts w:hAnsi="新宋体" w:eastAsia="新宋体"/>
          <w:b/>
          <w:color w:val="auto"/>
          <w:sz w:val="22"/>
          <w:szCs w:val="22"/>
          <w:highlight w:val="none"/>
        </w:rPr>
        <w:t>十、技术资料</w:t>
      </w:r>
      <w:bookmarkEnd w:id="44"/>
      <w:bookmarkEnd w:id="45"/>
    </w:p>
    <w:p w14:paraId="7A83B72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技术资料包括：技术说明书、操作和维修手册及其他必须提供的技术资料。</w:t>
      </w:r>
    </w:p>
    <w:p w14:paraId="13E591BA">
      <w:pPr>
        <w:spacing w:line="440" w:lineRule="exact"/>
        <w:ind w:firstLine="442" w:firstLineChars="200"/>
        <w:rPr>
          <w:rFonts w:eastAsia="新宋体"/>
          <w:b/>
          <w:color w:val="auto"/>
          <w:sz w:val="22"/>
          <w:szCs w:val="22"/>
          <w:highlight w:val="none"/>
        </w:rPr>
      </w:pPr>
      <w:bookmarkStart w:id="46" w:name="_Toc31062"/>
      <w:bookmarkStart w:id="47" w:name="_Toc24696"/>
      <w:r>
        <w:rPr>
          <w:rFonts w:hAnsi="新宋体" w:eastAsia="新宋体"/>
          <w:b/>
          <w:color w:val="auto"/>
          <w:sz w:val="22"/>
          <w:szCs w:val="22"/>
          <w:highlight w:val="none"/>
        </w:rPr>
        <w:t>十一、交付日期：</w:t>
      </w:r>
      <w:r>
        <w:rPr>
          <w:rFonts w:hAnsi="新宋体" w:eastAsia="新宋体"/>
          <w:color w:val="auto"/>
          <w:sz w:val="22"/>
          <w:szCs w:val="22"/>
          <w:highlight w:val="none"/>
        </w:rPr>
        <w:t>合同签订后</w:t>
      </w:r>
      <w:r>
        <w:rPr>
          <w:rFonts w:eastAsia="新宋体"/>
          <w:color w:val="auto"/>
          <w:sz w:val="22"/>
          <w:szCs w:val="22"/>
          <w:highlight w:val="none"/>
          <w:u w:val="single"/>
        </w:rPr>
        <w:t xml:space="preserve"> </w:t>
      </w:r>
      <w:r>
        <w:rPr>
          <w:rFonts w:hint="eastAsia" w:eastAsia="新宋体"/>
          <w:color w:val="auto"/>
          <w:sz w:val="22"/>
          <w:szCs w:val="22"/>
          <w:highlight w:val="none"/>
          <w:u w:val="single"/>
        </w:rPr>
        <w:t>30</w:t>
      </w:r>
      <w:r>
        <w:rPr>
          <w:rFonts w:eastAsia="新宋体"/>
          <w:color w:val="auto"/>
          <w:sz w:val="22"/>
          <w:szCs w:val="22"/>
          <w:highlight w:val="none"/>
          <w:u w:val="single"/>
        </w:rPr>
        <w:t xml:space="preserve"> </w:t>
      </w:r>
      <w:r>
        <w:rPr>
          <w:rFonts w:hAnsi="新宋体" w:eastAsia="新宋体"/>
          <w:color w:val="auto"/>
          <w:sz w:val="22"/>
          <w:szCs w:val="22"/>
          <w:highlight w:val="none"/>
        </w:rPr>
        <w:t>天内</w:t>
      </w:r>
      <w:bookmarkEnd w:id="46"/>
      <w:bookmarkEnd w:id="47"/>
      <w:r>
        <w:rPr>
          <w:rFonts w:hAnsi="宋体"/>
          <w:color w:val="auto"/>
          <w:szCs w:val="22"/>
          <w:highlight w:val="none"/>
        </w:rPr>
        <w:t>完成设备的供货</w:t>
      </w:r>
      <w:r>
        <w:rPr>
          <w:rFonts w:hint="eastAsia" w:hAnsi="宋体"/>
          <w:color w:val="auto"/>
          <w:szCs w:val="22"/>
          <w:highlight w:val="none"/>
        </w:rPr>
        <w:t>、</w:t>
      </w:r>
      <w:r>
        <w:rPr>
          <w:rFonts w:hAnsi="新宋体" w:eastAsia="新宋体"/>
          <w:bCs/>
          <w:color w:val="auto"/>
          <w:kern w:val="0"/>
          <w:sz w:val="22"/>
          <w:szCs w:val="22"/>
          <w:highlight w:val="none"/>
        </w:rPr>
        <w:t>安装、调试、现场培训及验收工作。</w:t>
      </w:r>
    </w:p>
    <w:p w14:paraId="699C591E">
      <w:pPr>
        <w:tabs>
          <w:tab w:val="left" w:pos="360"/>
        </w:tabs>
        <w:spacing w:line="460" w:lineRule="exact"/>
        <w:ind w:firstLine="552" w:firstLineChars="250"/>
        <w:rPr>
          <w:rFonts w:eastAsia="新宋体"/>
          <w:b/>
          <w:bCs/>
          <w:color w:val="auto"/>
          <w:sz w:val="22"/>
          <w:szCs w:val="22"/>
          <w:highlight w:val="none"/>
        </w:rPr>
      </w:pPr>
      <w:r>
        <w:rPr>
          <w:rFonts w:eastAsia="新宋体"/>
          <w:b/>
          <w:bCs/>
          <w:color w:val="auto"/>
          <w:sz w:val="22"/>
          <w:szCs w:val="22"/>
          <w:highlight w:val="none"/>
        </w:rPr>
        <w:t xml:space="preserve"> </w:t>
      </w:r>
      <w:r>
        <w:rPr>
          <w:rFonts w:hAnsi="新宋体" w:eastAsia="新宋体"/>
          <w:b/>
          <w:bCs/>
          <w:color w:val="auto"/>
          <w:sz w:val="22"/>
          <w:szCs w:val="22"/>
          <w:highlight w:val="none"/>
        </w:rPr>
        <w:t>交货地点：甲方指定地点</w:t>
      </w:r>
    </w:p>
    <w:p w14:paraId="067EB030">
      <w:pPr>
        <w:spacing w:line="460" w:lineRule="exact"/>
        <w:ind w:firstLine="541" w:firstLineChars="245"/>
        <w:outlineLvl w:val="2"/>
        <w:rPr>
          <w:rFonts w:eastAsia="新宋体"/>
          <w:b/>
          <w:color w:val="auto"/>
          <w:sz w:val="22"/>
          <w:szCs w:val="22"/>
          <w:highlight w:val="none"/>
        </w:rPr>
      </w:pPr>
      <w:bookmarkStart w:id="48" w:name="_Toc12642"/>
      <w:bookmarkStart w:id="49" w:name="_Toc10385"/>
      <w:r>
        <w:rPr>
          <w:rFonts w:hAnsi="新宋体" w:eastAsia="新宋体"/>
          <w:b/>
          <w:color w:val="auto"/>
          <w:sz w:val="22"/>
          <w:szCs w:val="22"/>
          <w:highlight w:val="none"/>
        </w:rPr>
        <w:t>十二、双方责任</w:t>
      </w:r>
      <w:bookmarkEnd w:id="48"/>
      <w:bookmarkEnd w:id="49"/>
    </w:p>
    <w:p w14:paraId="0D45CCD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、甲方</w:t>
      </w:r>
    </w:p>
    <w:p w14:paraId="1159ED5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）按合同规定向乙方支付货款。</w:t>
      </w:r>
    </w:p>
    <w:p w14:paraId="68675BB7">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）组织对货物的验收。</w:t>
      </w:r>
    </w:p>
    <w:p w14:paraId="2325C63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、乙方</w:t>
      </w:r>
    </w:p>
    <w:p w14:paraId="14DFC33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）按合同要求提供货物、技术服务和售后服务。</w:t>
      </w:r>
    </w:p>
    <w:p w14:paraId="2B6BE7F3">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）对所提供货物的质量问题无条件负责处理。</w:t>
      </w:r>
    </w:p>
    <w:p w14:paraId="6719B144">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）乙方保证甲方能够及时买到所需的配件。</w:t>
      </w:r>
    </w:p>
    <w:p w14:paraId="70267BA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4</w:t>
      </w:r>
      <w:r>
        <w:rPr>
          <w:rFonts w:hAnsi="新宋体" w:eastAsia="新宋体"/>
          <w:color w:val="auto"/>
          <w:sz w:val="22"/>
          <w:szCs w:val="22"/>
          <w:highlight w:val="none"/>
        </w:rPr>
        <w:t>）为甲方提供人员培训服务：</w:t>
      </w:r>
    </w:p>
    <w:p w14:paraId="6C36BBA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）乙方应指派专业人员给甲方操作员进行基本操作、简单故障识别、排除和安全知识等方面的培训。</w:t>
      </w:r>
    </w:p>
    <w:p w14:paraId="00536699">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）提出培训计划方法、时间安排。</w:t>
      </w:r>
    </w:p>
    <w:p w14:paraId="5FF770C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）乙方负责使参与培训的人员达到能正确操作的上岗资格。</w:t>
      </w:r>
    </w:p>
    <w:p w14:paraId="4EC2167C">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）货物验收后，乙方应协助甲方建立和健全维修保养制度，制订安全防范措施。</w:t>
      </w:r>
    </w:p>
    <w:p w14:paraId="37B23AC9">
      <w:pPr>
        <w:spacing w:line="460" w:lineRule="exact"/>
        <w:ind w:firstLine="541" w:firstLineChars="245"/>
        <w:outlineLvl w:val="2"/>
        <w:rPr>
          <w:color w:val="auto"/>
          <w:sz w:val="22"/>
          <w:szCs w:val="22"/>
          <w:highlight w:val="none"/>
        </w:rPr>
      </w:pPr>
      <w:bookmarkStart w:id="50" w:name="_Toc14766"/>
      <w:bookmarkStart w:id="51" w:name="_Toc12855"/>
      <w:r>
        <w:rPr>
          <w:rFonts w:hAnsi="新宋体" w:eastAsia="新宋体"/>
          <w:b/>
          <w:color w:val="auto"/>
          <w:sz w:val="22"/>
          <w:szCs w:val="22"/>
          <w:highlight w:val="none"/>
        </w:rPr>
        <w:t>十三、付款方式与结算</w:t>
      </w:r>
      <w:bookmarkEnd w:id="50"/>
      <w:bookmarkEnd w:id="51"/>
    </w:p>
    <w:p w14:paraId="7BA62DCD">
      <w:pPr>
        <w:spacing w:line="460" w:lineRule="exact"/>
        <w:ind w:firstLine="541" w:firstLineChars="245"/>
        <w:rPr>
          <w:rFonts w:eastAsia="新宋体"/>
          <w:b/>
          <w:color w:val="auto"/>
          <w:sz w:val="22"/>
          <w:highlight w:val="none"/>
          <w:u w:val="single"/>
        </w:rPr>
      </w:pPr>
      <w:r>
        <w:rPr>
          <w:rFonts w:hAnsi="新宋体" w:eastAsia="新宋体"/>
          <w:b/>
          <w:color w:val="auto"/>
          <w:sz w:val="22"/>
          <w:highlight w:val="none"/>
          <w:u w:val="single"/>
        </w:rPr>
        <w:t>合同生效后并收到乙方收据后</w:t>
      </w:r>
      <w:r>
        <w:rPr>
          <w:rFonts w:eastAsia="新宋体"/>
          <w:b/>
          <w:color w:val="auto"/>
          <w:sz w:val="22"/>
          <w:highlight w:val="none"/>
          <w:u w:val="single"/>
        </w:rPr>
        <w:t>7</w:t>
      </w:r>
      <w:r>
        <w:rPr>
          <w:rFonts w:hAnsi="新宋体" w:eastAsia="新宋体"/>
          <w:b/>
          <w:color w:val="auto"/>
          <w:sz w:val="22"/>
          <w:highlight w:val="none"/>
          <w:u w:val="single"/>
        </w:rPr>
        <w:t>个工作日内支付同总价的</w:t>
      </w:r>
      <w:r>
        <w:rPr>
          <w:rFonts w:eastAsia="新宋体"/>
          <w:b/>
          <w:color w:val="auto"/>
          <w:sz w:val="22"/>
          <w:highlight w:val="none"/>
          <w:u w:val="single"/>
        </w:rPr>
        <w:t>40%</w:t>
      </w:r>
      <w:r>
        <w:rPr>
          <w:rFonts w:hAnsi="新宋体" w:eastAsia="新宋体"/>
          <w:b/>
          <w:color w:val="auto"/>
          <w:sz w:val="22"/>
          <w:highlight w:val="none"/>
          <w:u w:val="single"/>
        </w:rPr>
        <w:t>作为预付款，待项目验收合格，且收到全额发票后</w:t>
      </w:r>
      <w:r>
        <w:rPr>
          <w:rFonts w:eastAsia="新宋体"/>
          <w:b/>
          <w:color w:val="auto"/>
          <w:sz w:val="22"/>
          <w:highlight w:val="none"/>
          <w:u w:val="single"/>
        </w:rPr>
        <w:t>7</w:t>
      </w:r>
      <w:r>
        <w:rPr>
          <w:rFonts w:hAnsi="新宋体" w:eastAsia="新宋体"/>
          <w:b/>
          <w:color w:val="auto"/>
          <w:sz w:val="22"/>
          <w:highlight w:val="none"/>
          <w:u w:val="single"/>
        </w:rPr>
        <w:t>个工作日内甲方向乙方支付</w:t>
      </w:r>
      <w:r>
        <w:rPr>
          <w:rFonts w:eastAsia="新宋体"/>
          <w:b/>
          <w:color w:val="auto"/>
          <w:sz w:val="22"/>
          <w:highlight w:val="none"/>
          <w:u w:val="single"/>
        </w:rPr>
        <w:t>60%</w:t>
      </w:r>
      <w:r>
        <w:rPr>
          <w:rFonts w:hAnsi="新宋体" w:eastAsia="新宋体"/>
          <w:b/>
          <w:color w:val="auto"/>
          <w:sz w:val="22"/>
          <w:highlight w:val="none"/>
          <w:u w:val="single"/>
        </w:rPr>
        <w:t>合同价款。</w:t>
      </w:r>
    </w:p>
    <w:p w14:paraId="05649525">
      <w:pPr>
        <w:spacing w:line="460" w:lineRule="exact"/>
        <w:ind w:firstLine="541" w:firstLineChars="245"/>
        <w:outlineLvl w:val="2"/>
        <w:rPr>
          <w:rFonts w:eastAsia="新宋体"/>
          <w:b/>
          <w:color w:val="auto"/>
          <w:sz w:val="22"/>
          <w:szCs w:val="22"/>
          <w:highlight w:val="none"/>
        </w:rPr>
      </w:pPr>
      <w:bookmarkStart w:id="52" w:name="_Toc3032"/>
      <w:bookmarkStart w:id="53" w:name="_Toc107"/>
      <w:r>
        <w:rPr>
          <w:rFonts w:hAnsi="新宋体" w:eastAsia="新宋体"/>
          <w:b/>
          <w:color w:val="auto"/>
          <w:sz w:val="22"/>
          <w:szCs w:val="22"/>
          <w:highlight w:val="none"/>
        </w:rPr>
        <w:t>十四、违约责任</w:t>
      </w:r>
      <w:bookmarkEnd w:id="52"/>
      <w:bookmarkEnd w:id="53"/>
    </w:p>
    <w:p w14:paraId="7A7D9796">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、货物的质量责任</w:t>
      </w:r>
    </w:p>
    <w:p w14:paraId="051AFC2E">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在质量保证期内，凡货物在到货检验、试运行、过程中出现的质量问题，由乙方负责处理，实行包修、包换、包退，直至产品符合质量要求。乙方承担因修理、调换、退货发生的一切费用和因此而造成的一切直接经济损失。</w:t>
      </w:r>
    </w:p>
    <w:p w14:paraId="6AE518E6">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）乙方在接到甲方通知后，应迅速作出反应，温州及附近地区</w:t>
      </w:r>
      <w:r>
        <w:rPr>
          <w:rFonts w:eastAsia="新宋体"/>
          <w:color w:val="auto"/>
          <w:sz w:val="22"/>
          <w:szCs w:val="22"/>
          <w:highlight w:val="none"/>
        </w:rPr>
        <w:t>24</w:t>
      </w:r>
      <w:r>
        <w:rPr>
          <w:rFonts w:hAnsi="新宋体" w:eastAsia="新宋体"/>
          <w:color w:val="auto"/>
          <w:sz w:val="22"/>
          <w:szCs w:val="22"/>
          <w:highlight w:val="none"/>
        </w:rPr>
        <w:t>小时内派人赴现场处理质量问题，修理和交换不符合质量要求的零部件，直到甲方满意为止。</w:t>
      </w:r>
    </w:p>
    <w:p w14:paraId="42FC425B">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）由于甲方保管不善或使用不当造成货物短缺、故障或损坏，由甲方负责。但乙方应无条件及时给予补齐或修复。</w:t>
      </w:r>
    </w:p>
    <w:p w14:paraId="4CEEE6F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、违约赔偿</w:t>
      </w:r>
    </w:p>
    <w:p w14:paraId="2058106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除不可抗力外（包括战争、严重火灾、水灾、破坏性台风和地震），如乙方发生不能按期交货或提供服务，甲方发生中途退货等情况，应及时以书面形式通知对方。双方应本着友好的态度进行协商，如协商无效，按下列规定处以罚金：</w:t>
      </w:r>
    </w:p>
    <w:p w14:paraId="1181C7C4">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1</w:t>
      </w:r>
      <w:r>
        <w:rPr>
          <w:rFonts w:hAnsi="新宋体" w:eastAsia="新宋体"/>
          <w:color w:val="auto"/>
          <w:sz w:val="22"/>
          <w:szCs w:val="22"/>
          <w:highlight w:val="none"/>
        </w:rPr>
        <w:t>）逾期交货</w:t>
      </w:r>
    </w:p>
    <w:p w14:paraId="281320C5">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乙方逾期交货，应向甲方偿付误期赔偿费。每逾一周的赔偿费按迟交货物交货价的</w:t>
      </w:r>
      <w:r>
        <w:rPr>
          <w:rFonts w:eastAsia="新宋体"/>
          <w:color w:val="auto"/>
          <w:sz w:val="22"/>
          <w:szCs w:val="22"/>
          <w:highlight w:val="none"/>
        </w:rPr>
        <w:t>0.5%</w:t>
      </w:r>
      <w:r>
        <w:rPr>
          <w:rFonts w:hAnsi="新宋体" w:eastAsia="新宋体"/>
          <w:color w:val="auto"/>
          <w:sz w:val="22"/>
          <w:szCs w:val="22"/>
          <w:highlight w:val="none"/>
        </w:rPr>
        <w:t>计收，直至交货为止。（一周按</w:t>
      </w:r>
      <w:r>
        <w:rPr>
          <w:rFonts w:eastAsia="新宋体"/>
          <w:color w:val="auto"/>
          <w:sz w:val="22"/>
          <w:szCs w:val="22"/>
          <w:highlight w:val="none"/>
        </w:rPr>
        <w:t>7</w:t>
      </w:r>
      <w:r>
        <w:rPr>
          <w:rFonts w:hAnsi="新宋体" w:eastAsia="新宋体"/>
          <w:color w:val="auto"/>
          <w:sz w:val="22"/>
          <w:szCs w:val="22"/>
          <w:highlight w:val="none"/>
        </w:rPr>
        <w:t>天计算，不足一周按一周计算）</w:t>
      </w:r>
    </w:p>
    <w:p w14:paraId="7B160E2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2</w:t>
      </w:r>
      <w:r>
        <w:rPr>
          <w:rFonts w:hAnsi="新宋体" w:eastAsia="新宋体"/>
          <w:color w:val="auto"/>
          <w:sz w:val="22"/>
          <w:szCs w:val="22"/>
          <w:highlight w:val="none"/>
        </w:rPr>
        <w:t>）乙方不能交货，或甲方中途退货</w:t>
      </w:r>
    </w:p>
    <w:p w14:paraId="67D9AD2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乙方不能交货，应向甲方偿付违约金。违约金按合同总价的</w:t>
      </w:r>
      <w:r>
        <w:rPr>
          <w:rFonts w:eastAsia="新宋体"/>
          <w:color w:val="auto"/>
          <w:sz w:val="22"/>
          <w:szCs w:val="22"/>
          <w:highlight w:val="none"/>
        </w:rPr>
        <w:t xml:space="preserve"> </w:t>
      </w:r>
      <w:r>
        <w:rPr>
          <w:rFonts w:eastAsia="新宋体"/>
          <w:b/>
          <w:bCs/>
          <w:color w:val="auto"/>
          <w:sz w:val="22"/>
          <w:szCs w:val="22"/>
          <w:highlight w:val="none"/>
        </w:rPr>
        <w:t>10% -20%</w:t>
      </w:r>
      <w:r>
        <w:rPr>
          <w:rFonts w:hAnsi="新宋体" w:eastAsia="新宋体"/>
          <w:color w:val="auto"/>
          <w:sz w:val="22"/>
          <w:szCs w:val="22"/>
          <w:highlight w:val="none"/>
        </w:rPr>
        <w:t>计算。</w:t>
      </w:r>
    </w:p>
    <w:p w14:paraId="3D14005B">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甲方中途退货，应向乙方支付与上述相同的违约金。</w:t>
      </w:r>
      <w:r>
        <w:rPr>
          <w:rFonts w:eastAsia="新宋体"/>
          <w:color w:val="auto"/>
          <w:sz w:val="22"/>
          <w:szCs w:val="22"/>
          <w:highlight w:val="none"/>
        </w:rPr>
        <w:t xml:space="preserve"> </w:t>
      </w:r>
    </w:p>
    <w:p w14:paraId="1AD3A4C3">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3</w:t>
      </w:r>
      <w:r>
        <w:rPr>
          <w:rFonts w:hAnsi="新宋体" w:eastAsia="新宋体"/>
          <w:color w:val="auto"/>
          <w:sz w:val="22"/>
          <w:szCs w:val="22"/>
          <w:highlight w:val="none"/>
        </w:rPr>
        <w:t>）逾期交货的违约赔偿最高限额为货物合同总价的</w:t>
      </w:r>
      <w:r>
        <w:rPr>
          <w:rFonts w:eastAsia="新宋体"/>
          <w:b/>
          <w:bCs/>
          <w:color w:val="auto"/>
          <w:sz w:val="22"/>
          <w:szCs w:val="22"/>
          <w:highlight w:val="none"/>
        </w:rPr>
        <w:t>5%</w:t>
      </w:r>
      <w:r>
        <w:rPr>
          <w:rFonts w:hAnsi="新宋体" w:eastAsia="新宋体"/>
          <w:color w:val="auto"/>
          <w:sz w:val="22"/>
          <w:szCs w:val="22"/>
          <w:highlight w:val="none"/>
        </w:rPr>
        <w:t>，一旦达到误期赔偿费的最高限额时乙方仍不能交货，甲方可考虑终止合同。</w:t>
      </w:r>
    </w:p>
    <w:p w14:paraId="7952426D">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w:t>
      </w:r>
      <w:r>
        <w:rPr>
          <w:rFonts w:eastAsia="新宋体"/>
          <w:color w:val="auto"/>
          <w:sz w:val="22"/>
          <w:szCs w:val="22"/>
          <w:highlight w:val="none"/>
        </w:rPr>
        <w:t>4</w:t>
      </w:r>
      <w:r>
        <w:rPr>
          <w:rFonts w:hAnsi="新宋体" w:eastAsia="新宋体"/>
          <w:color w:val="auto"/>
          <w:sz w:val="22"/>
          <w:szCs w:val="22"/>
          <w:highlight w:val="none"/>
        </w:rPr>
        <w:t>）经双方友好协商同意延期交货或经双方友好协商同意退货无须罚款者不在此例。</w:t>
      </w:r>
    </w:p>
    <w:p w14:paraId="496DD07B">
      <w:pPr>
        <w:spacing w:line="460" w:lineRule="exact"/>
        <w:ind w:firstLine="541" w:firstLineChars="245"/>
        <w:outlineLvl w:val="2"/>
        <w:rPr>
          <w:rFonts w:eastAsia="新宋体"/>
          <w:b/>
          <w:color w:val="auto"/>
          <w:sz w:val="22"/>
          <w:szCs w:val="22"/>
          <w:highlight w:val="none"/>
        </w:rPr>
      </w:pPr>
      <w:bookmarkStart w:id="54" w:name="_Toc14816"/>
      <w:bookmarkStart w:id="55" w:name="_Toc25255"/>
      <w:r>
        <w:rPr>
          <w:rFonts w:hAnsi="新宋体" w:eastAsia="新宋体"/>
          <w:b/>
          <w:color w:val="auto"/>
          <w:sz w:val="22"/>
          <w:szCs w:val="22"/>
          <w:highlight w:val="none"/>
        </w:rPr>
        <w:t>十五、仲裁</w:t>
      </w:r>
      <w:bookmarkEnd w:id="54"/>
      <w:bookmarkEnd w:id="55"/>
    </w:p>
    <w:p w14:paraId="3EDA74BF">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、在执行本合同时所发生的或与本合同有关的一切争端，双方首先应通过友好协商解决，如果协商得不到解决，任何一方可向履行合同所在地或合同签约地的仲裁机构申请调解或仲裁。</w:t>
      </w:r>
    </w:p>
    <w:p w14:paraId="7D72C911">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、仲裁裁决应为最终裁决，对双方均有约束力。</w:t>
      </w:r>
    </w:p>
    <w:p w14:paraId="2CDDD2F4">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3</w:t>
      </w:r>
      <w:r>
        <w:rPr>
          <w:rFonts w:hAnsi="新宋体" w:eastAsia="新宋体"/>
          <w:color w:val="auto"/>
          <w:sz w:val="22"/>
          <w:szCs w:val="22"/>
          <w:highlight w:val="none"/>
        </w:rPr>
        <w:t>、仲裁费用除仲裁机构另有裁决外应由败诉方承担。</w:t>
      </w:r>
    </w:p>
    <w:p w14:paraId="5743C305">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4</w:t>
      </w:r>
      <w:r>
        <w:rPr>
          <w:rFonts w:hAnsi="新宋体" w:eastAsia="新宋体"/>
          <w:color w:val="auto"/>
          <w:sz w:val="22"/>
          <w:szCs w:val="22"/>
          <w:highlight w:val="none"/>
        </w:rPr>
        <w:t>、在仲裁期间，除正在执行仲裁的部分，本合同的其他部分应继续执行。</w:t>
      </w:r>
    </w:p>
    <w:p w14:paraId="6FE262B1">
      <w:pPr>
        <w:spacing w:line="460" w:lineRule="exact"/>
        <w:ind w:firstLine="541" w:firstLineChars="245"/>
        <w:outlineLvl w:val="2"/>
        <w:rPr>
          <w:rFonts w:eastAsia="新宋体"/>
          <w:b/>
          <w:color w:val="auto"/>
          <w:sz w:val="22"/>
          <w:szCs w:val="22"/>
          <w:highlight w:val="none"/>
        </w:rPr>
      </w:pPr>
      <w:bookmarkStart w:id="56" w:name="_Toc7550"/>
      <w:bookmarkStart w:id="57" w:name="_Toc22482"/>
      <w:r>
        <w:rPr>
          <w:rFonts w:hAnsi="新宋体" w:eastAsia="新宋体"/>
          <w:b/>
          <w:color w:val="auto"/>
          <w:sz w:val="22"/>
          <w:szCs w:val="22"/>
          <w:highlight w:val="none"/>
        </w:rPr>
        <w:t>十六、适用法律</w:t>
      </w:r>
      <w:bookmarkEnd w:id="56"/>
      <w:bookmarkEnd w:id="57"/>
    </w:p>
    <w:p w14:paraId="09883B28">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本合同按照中华人民共和国的法律进行解释。</w:t>
      </w:r>
    </w:p>
    <w:p w14:paraId="53D8605F">
      <w:pPr>
        <w:spacing w:line="460" w:lineRule="exact"/>
        <w:ind w:firstLine="541" w:firstLineChars="245"/>
        <w:outlineLvl w:val="2"/>
        <w:rPr>
          <w:rFonts w:eastAsia="新宋体"/>
          <w:b/>
          <w:color w:val="auto"/>
          <w:sz w:val="22"/>
          <w:szCs w:val="22"/>
          <w:highlight w:val="none"/>
        </w:rPr>
      </w:pPr>
      <w:bookmarkStart w:id="58" w:name="_Toc12155"/>
      <w:bookmarkStart w:id="59" w:name="_Toc28562"/>
      <w:r>
        <w:rPr>
          <w:rFonts w:hAnsi="新宋体" w:eastAsia="新宋体"/>
          <w:b/>
          <w:color w:val="auto"/>
          <w:sz w:val="22"/>
          <w:szCs w:val="22"/>
          <w:highlight w:val="none"/>
        </w:rPr>
        <w:t>十七、合同生效及其他</w:t>
      </w:r>
      <w:bookmarkEnd w:id="58"/>
      <w:bookmarkEnd w:id="59"/>
    </w:p>
    <w:p w14:paraId="3D89C973">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1</w:t>
      </w:r>
      <w:r>
        <w:rPr>
          <w:rFonts w:hAnsi="新宋体" w:eastAsia="新宋体"/>
          <w:color w:val="auto"/>
          <w:sz w:val="22"/>
          <w:szCs w:val="22"/>
          <w:highlight w:val="none"/>
        </w:rPr>
        <w:t>、合同应在双方签字盖章后开始生效。</w:t>
      </w:r>
    </w:p>
    <w:p w14:paraId="209D865E">
      <w:pPr>
        <w:tabs>
          <w:tab w:val="left" w:pos="360"/>
        </w:tabs>
        <w:spacing w:line="460" w:lineRule="exact"/>
        <w:ind w:firstLine="550" w:firstLineChars="250"/>
        <w:rPr>
          <w:rFonts w:eastAsia="新宋体"/>
          <w:color w:val="auto"/>
          <w:sz w:val="22"/>
          <w:szCs w:val="22"/>
          <w:highlight w:val="none"/>
        </w:rPr>
      </w:pPr>
      <w:r>
        <w:rPr>
          <w:rFonts w:eastAsia="新宋体"/>
          <w:color w:val="auto"/>
          <w:sz w:val="22"/>
          <w:szCs w:val="22"/>
          <w:highlight w:val="none"/>
        </w:rPr>
        <w:t>2</w:t>
      </w:r>
      <w:r>
        <w:rPr>
          <w:rFonts w:hAnsi="新宋体" w:eastAsia="新宋体"/>
          <w:color w:val="auto"/>
          <w:sz w:val="22"/>
          <w:szCs w:val="22"/>
          <w:highlight w:val="none"/>
        </w:rPr>
        <w:t>、如需修改或补充合同内容，经协商，双方应签署书面修改或补充协议，该协议将作为本合同的一个组成部分。</w:t>
      </w:r>
    </w:p>
    <w:p w14:paraId="062F9D6E">
      <w:pPr>
        <w:spacing w:line="460" w:lineRule="exact"/>
        <w:ind w:firstLine="541" w:firstLineChars="245"/>
        <w:rPr>
          <w:rFonts w:eastAsia="新宋体"/>
          <w:b/>
          <w:color w:val="auto"/>
          <w:sz w:val="22"/>
          <w:szCs w:val="22"/>
          <w:highlight w:val="none"/>
        </w:rPr>
      </w:pPr>
      <w:r>
        <w:rPr>
          <w:rFonts w:hAnsi="新宋体" w:eastAsia="新宋体"/>
          <w:b/>
          <w:color w:val="auto"/>
          <w:sz w:val="22"/>
          <w:szCs w:val="22"/>
          <w:highlight w:val="none"/>
        </w:rPr>
        <w:t>十八、本合同一式伍份，双方各执贰份，壹份送</w:t>
      </w:r>
      <w:r>
        <w:rPr>
          <w:rFonts w:hint="eastAsia" w:hAnsi="新宋体" w:eastAsia="新宋体"/>
          <w:b/>
          <w:color w:val="auto"/>
          <w:sz w:val="22"/>
          <w:szCs w:val="22"/>
          <w:highlight w:val="none"/>
        </w:rPr>
        <w:t>遴选</w:t>
      </w:r>
      <w:r>
        <w:rPr>
          <w:rFonts w:hAnsi="新宋体" w:eastAsia="新宋体"/>
          <w:b/>
          <w:color w:val="auto"/>
          <w:sz w:val="22"/>
          <w:szCs w:val="22"/>
          <w:highlight w:val="none"/>
        </w:rPr>
        <w:t>代理机构备案。</w:t>
      </w:r>
    </w:p>
    <w:p w14:paraId="003E099E">
      <w:pPr>
        <w:spacing w:line="460" w:lineRule="exact"/>
        <w:ind w:firstLine="541" w:firstLineChars="245"/>
        <w:rPr>
          <w:rFonts w:eastAsia="新宋体"/>
          <w:b/>
          <w:color w:val="auto"/>
          <w:sz w:val="22"/>
          <w:szCs w:val="22"/>
          <w:highlight w:val="none"/>
        </w:rPr>
      </w:pPr>
    </w:p>
    <w:p w14:paraId="2F4EE711">
      <w:pPr>
        <w:tabs>
          <w:tab w:val="left" w:pos="360"/>
        </w:tabs>
        <w:spacing w:line="460" w:lineRule="exact"/>
        <w:ind w:firstLine="550" w:firstLineChars="250"/>
        <w:rPr>
          <w:rFonts w:eastAsia="新宋体"/>
          <w:color w:val="auto"/>
          <w:sz w:val="22"/>
          <w:szCs w:val="22"/>
          <w:highlight w:val="none"/>
        </w:rPr>
      </w:pPr>
    </w:p>
    <w:p w14:paraId="4839D745">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甲方：（印章）</w:t>
      </w:r>
      <w:r>
        <w:rPr>
          <w:rFonts w:eastAsia="新宋体"/>
          <w:color w:val="auto"/>
          <w:sz w:val="22"/>
          <w:szCs w:val="22"/>
          <w:highlight w:val="none"/>
        </w:rPr>
        <w:t xml:space="preserve">                        </w:t>
      </w:r>
      <w:r>
        <w:rPr>
          <w:rFonts w:hAnsi="新宋体" w:eastAsia="新宋体"/>
          <w:color w:val="auto"/>
          <w:sz w:val="22"/>
          <w:szCs w:val="22"/>
          <w:highlight w:val="none"/>
        </w:rPr>
        <w:t>乙方：（印章）</w:t>
      </w:r>
    </w:p>
    <w:p w14:paraId="46ADDC4C">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全权代表</w:t>
      </w:r>
      <w:r>
        <w:rPr>
          <w:rFonts w:eastAsia="新宋体"/>
          <w:color w:val="auto"/>
          <w:sz w:val="22"/>
          <w:szCs w:val="22"/>
          <w:highlight w:val="none"/>
        </w:rPr>
        <w:t>:</w:t>
      </w:r>
      <w:r>
        <w:rPr>
          <w:rFonts w:hAnsi="新宋体" w:eastAsia="新宋体"/>
          <w:color w:val="auto"/>
          <w:sz w:val="22"/>
          <w:szCs w:val="22"/>
          <w:highlight w:val="none"/>
        </w:rPr>
        <w:t>（签字）</w:t>
      </w:r>
      <w:r>
        <w:rPr>
          <w:rFonts w:eastAsia="新宋体"/>
          <w:color w:val="auto"/>
          <w:sz w:val="22"/>
          <w:szCs w:val="22"/>
          <w:highlight w:val="none"/>
        </w:rPr>
        <w:t xml:space="preserve">                    </w:t>
      </w:r>
      <w:r>
        <w:rPr>
          <w:rFonts w:hAnsi="新宋体" w:eastAsia="新宋体"/>
          <w:color w:val="auto"/>
          <w:sz w:val="22"/>
          <w:szCs w:val="22"/>
          <w:highlight w:val="none"/>
        </w:rPr>
        <w:t>全权代表</w:t>
      </w:r>
      <w:r>
        <w:rPr>
          <w:rFonts w:eastAsia="新宋体"/>
          <w:color w:val="auto"/>
          <w:sz w:val="22"/>
          <w:szCs w:val="22"/>
          <w:highlight w:val="none"/>
        </w:rPr>
        <w:t>:</w:t>
      </w:r>
      <w:r>
        <w:rPr>
          <w:rFonts w:hAnsi="新宋体" w:eastAsia="新宋体"/>
          <w:color w:val="auto"/>
          <w:sz w:val="22"/>
          <w:szCs w:val="22"/>
          <w:highlight w:val="none"/>
        </w:rPr>
        <w:t>（签字）</w:t>
      </w:r>
    </w:p>
    <w:p w14:paraId="5BFA757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地址：</w:t>
      </w:r>
      <w:r>
        <w:rPr>
          <w:rFonts w:eastAsia="新宋体"/>
          <w:color w:val="auto"/>
          <w:sz w:val="22"/>
          <w:szCs w:val="22"/>
          <w:highlight w:val="none"/>
        </w:rPr>
        <w:t xml:space="preserve">                               </w:t>
      </w:r>
      <w:r>
        <w:rPr>
          <w:rFonts w:hAnsi="新宋体" w:eastAsia="新宋体"/>
          <w:color w:val="auto"/>
          <w:sz w:val="22"/>
          <w:szCs w:val="22"/>
          <w:highlight w:val="none"/>
        </w:rPr>
        <w:t>地址：</w:t>
      </w:r>
    </w:p>
    <w:p w14:paraId="6FF3AED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邮政编码：</w:t>
      </w:r>
      <w:r>
        <w:rPr>
          <w:rFonts w:eastAsia="新宋体"/>
          <w:color w:val="auto"/>
          <w:sz w:val="22"/>
          <w:szCs w:val="22"/>
          <w:highlight w:val="none"/>
        </w:rPr>
        <w:t xml:space="preserve">                           </w:t>
      </w:r>
      <w:r>
        <w:rPr>
          <w:rFonts w:hAnsi="新宋体" w:eastAsia="新宋体"/>
          <w:color w:val="auto"/>
          <w:sz w:val="22"/>
          <w:szCs w:val="22"/>
          <w:highlight w:val="none"/>
        </w:rPr>
        <w:t>邮政编码：</w:t>
      </w:r>
    </w:p>
    <w:p w14:paraId="0F512387">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电话：</w:t>
      </w:r>
      <w:r>
        <w:rPr>
          <w:rFonts w:eastAsia="新宋体"/>
          <w:color w:val="auto"/>
          <w:sz w:val="22"/>
          <w:szCs w:val="22"/>
          <w:highlight w:val="none"/>
        </w:rPr>
        <w:t xml:space="preserve">                               </w:t>
      </w:r>
      <w:r>
        <w:rPr>
          <w:rFonts w:hAnsi="新宋体" w:eastAsia="新宋体"/>
          <w:color w:val="auto"/>
          <w:sz w:val="22"/>
          <w:szCs w:val="22"/>
          <w:highlight w:val="none"/>
        </w:rPr>
        <w:t>电话：</w:t>
      </w:r>
    </w:p>
    <w:p w14:paraId="3963B72F">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传真：</w:t>
      </w:r>
      <w:r>
        <w:rPr>
          <w:rFonts w:eastAsia="新宋体"/>
          <w:color w:val="auto"/>
          <w:sz w:val="22"/>
          <w:szCs w:val="22"/>
          <w:highlight w:val="none"/>
        </w:rPr>
        <w:t xml:space="preserve">                               </w:t>
      </w:r>
      <w:r>
        <w:rPr>
          <w:rFonts w:hAnsi="新宋体" w:eastAsia="新宋体"/>
          <w:color w:val="auto"/>
          <w:sz w:val="22"/>
          <w:szCs w:val="22"/>
          <w:highlight w:val="none"/>
        </w:rPr>
        <w:t>传真：</w:t>
      </w:r>
    </w:p>
    <w:p w14:paraId="6E60978A">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开户银行：</w:t>
      </w:r>
      <w:r>
        <w:rPr>
          <w:rFonts w:eastAsia="新宋体"/>
          <w:color w:val="auto"/>
          <w:sz w:val="22"/>
          <w:szCs w:val="22"/>
          <w:highlight w:val="none"/>
        </w:rPr>
        <w:t xml:space="preserve">                           </w:t>
      </w:r>
      <w:r>
        <w:rPr>
          <w:rFonts w:hAnsi="新宋体" w:eastAsia="新宋体"/>
          <w:color w:val="auto"/>
          <w:sz w:val="22"/>
          <w:szCs w:val="22"/>
          <w:highlight w:val="none"/>
        </w:rPr>
        <w:t>开户银行：</w:t>
      </w:r>
    </w:p>
    <w:p w14:paraId="77C60AC2">
      <w:pPr>
        <w:tabs>
          <w:tab w:val="left" w:pos="360"/>
        </w:tabs>
        <w:spacing w:line="460" w:lineRule="exact"/>
        <w:ind w:firstLine="550" w:firstLineChars="250"/>
        <w:rPr>
          <w:rFonts w:eastAsia="新宋体"/>
          <w:color w:val="auto"/>
          <w:sz w:val="22"/>
          <w:szCs w:val="22"/>
          <w:highlight w:val="none"/>
        </w:rPr>
      </w:pPr>
      <w:r>
        <w:rPr>
          <w:rFonts w:hAnsi="新宋体" w:eastAsia="新宋体"/>
          <w:color w:val="auto"/>
          <w:sz w:val="22"/>
          <w:szCs w:val="22"/>
          <w:highlight w:val="none"/>
        </w:rPr>
        <w:t>帐号：</w:t>
      </w:r>
      <w:r>
        <w:rPr>
          <w:rFonts w:eastAsia="新宋体"/>
          <w:color w:val="auto"/>
          <w:sz w:val="22"/>
          <w:szCs w:val="22"/>
          <w:highlight w:val="none"/>
        </w:rPr>
        <w:t xml:space="preserve">                               </w:t>
      </w:r>
      <w:r>
        <w:rPr>
          <w:rFonts w:hAnsi="新宋体" w:eastAsia="新宋体"/>
          <w:color w:val="auto"/>
          <w:sz w:val="22"/>
          <w:szCs w:val="22"/>
          <w:highlight w:val="none"/>
        </w:rPr>
        <w:t>帐号：</w:t>
      </w:r>
    </w:p>
    <w:p w14:paraId="1DDF281E">
      <w:pPr>
        <w:tabs>
          <w:tab w:val="left" w:pos="360"/>
        </w:tabs>
        <w:spacing w:line="460" w:lineRule="exact"/>
        <w:ind w:firstLine="550" w:firstLineChars="250"/>
        <w:rPr>
          <w:rFonts w:hAnsi="新宋体" w:eastAsia="新宋体"/>
          <w:color w:val="auto"/>
          <w:sz w:val="22"/>
          <w:szCs w:val="22"/>
          <w:highlight w:val="none"/>
        </w:rPr>
      </w:pPr>
      <w:r>
        <w:rPr>
          <w:rFonts w:hAnsi="新宋体" w:eastAsia="新宋体"/>
          <w:color w:val="auto"/>
          <w:sz w:val="22"/>
          <w:szCs w:val="22"/>
          <w:highlight w:val="none"/>
        </w:rPr>
        <w:t>时间</w:t>
      </w:r>
      <w:r>
        <w:rPr>
          <w:rFonts w:eastAsia="新宋体"/>
          <w:color w:val="auto"/>
          <w:sz w:val="22"/>
          <w:szCs w:val="22"/>
          <w:highlight w:val="none"/>
        </w:rPr>
        <w:t xml:space="preserve">:                               </w:t>
      </w:r>
      <w:r>
        <w:rPr>
          <w:rFonts w:hint="eastAsia" w:eastAsia="新宋体"/>
          <w:color w:val="auto"/>
          <w:sz w:val="22"/>
          <w:szCs w:val="22"/>
          <w:highlight w:val="none"/>
        </w:rPr>
        <w:t xml:space="preserve"> </w:t>
      </w:r>
      <w:r>
        <w:rPr>
          <w:rFonts w:hint="eastAsia" w:eastAsia="新宋体"/>
          <w:color w:val="auto"/>
          <w:sz w:val="22"/>
          <w:szCs w:val="22"/>
          <w:highlight w:val="none"/>
        </w:rPr>
        <w:tab/>
      </w:r>
      <w:r>
        <w:rPr>
          <w:rFonts w:hAnsi="新宋体" w:eastAsia="新宋体"/>
          <w:color w:val="auto"/>
          <w:sz w:val="22"/>
          <w:szCs w:val="22"/>
          <w:highlight w:val="none"/>
        </w:rPr>
        <w:t>时间：</w:t>
      </w:r>
    </w:p>
    <w:p w14:paraId="5878B574">
      <w:pPr>
        <w:rPr>
          <w:rFonts w:hAnsi="新宋体" w:eastAsia="新宋体"/>
          <w:color w:val="auto"/>
          <w:sz w:val="22"/>
          <w:szCs w:val="22"/>
          <w:highlight w:val="none"/>
        </w:rPr>
      </w:pPr>
      <w:r>
        <w:rPr>
          <w:rFonts w:hAnsi="新宋体" w:eastAsia="新宋体"/>
          <w:color w:val="auto"/>
          <w:sz w:val="22"/>
          <w:szCs w:val="22"/>
          <w:highlight w:val="none"/>
        </w:rPr>
        <w:br w:type="page"/>
      </w:r>
    </w:p>
    <w:p w14:paraId="455FE15A">
      <w:pPr>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医疗卫生机构医药产品廉洁购销合同（样本）</w:t>
      </w:r>
    </w:p>
    <w:p w14:paraId="7807F1C6">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1426BFF8">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1AA0CD95">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30814DD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0F2772D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7384E8BF">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76466297">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7A613E60">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4ABD1BB6">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0F4487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4FEE7E4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3D33F789">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013014CB">
      <w:pPr>
        <w:spacing w:line="460" w:lineRule="exact"/>
        <w:rPr>
          <w:rFonts w:hint="eastAsia" w:ascii="新宋体" w:hAnsi="新宋体" w:eastAsia="新宋体" w:cs="新宋体"/>
          <w:bCs/>
          <w:color w:val="auto"/>
          <w:sz w:val="22"/>
          <w:szCs w:val="22"/>
          <w:highlight w:val="none"/>
        </w:rPr>
      </w:pPr>
    </w:p>
    <w:p w14:paraId="36C99174">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30729C8A">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6BFC42AA">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经办人签名：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经办人签名：</w:t>
      </w:r>
    </w:p>
    <w:p w14:paraId="0D9278AA">
      <w:pPr>
        <w:pStyle w:val="29"/>
        <w:snapToGrid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344CE0C1">
      <w:pPr>
        <w:tabs>
          <w:tab w:val="left" w:pos="360"/>
        </w:tabs>
        <w:spacing w:line="460" w:lineRule="exact"/>
        <w:ind w:firstLine="753" w:firstLineChars="250"/>
        <w:rPr>
          <w:rFonts w:ascii="宋体" w:hAnsi="宋体" w:cs="宋体"/>
          <w:b/>
          <w:color w:val="auto"/>
          <w:sz w:val="30"/>
          <w:highlight w:val="none"/>
        </w:rPr>
      </w:pPr>
      <w:r>
        <w:rPr>
          <w:rFonts w:hint="eastAsia" w:ascii="宋体" w:hAnsi="宋体" w:cs="宋体"/>
          <w:b/>
          <w:color w:val="auto"/>
          <w:sz w:val="30"/>
          <w:highlight w:val="none"/>
        </w:rPr>
        <w:br w:type="page"/>
      </w:r>
    </w:p>
    <w:p w14:paraId="305F64EC">
      <w:pPr>
        <w:pStyle w:val="3"/>
        <w:rPr>
          <w:rFonts w:ascii="宋体" w:hAnsi="宋体" w:eastAsia="宋体" w:cs="宋体"/>
          <w:color w:val="auto"/>
          <w:highlight w:val="none"/>
        </w:rPr>
      </w:pPr>
      <w:bookmarkStart w:id="60" w:name="_Toc18439"/>
      <w:bookmarkStart w:id="61" w:name="_Toc19081"/>
      <w:r>
        <w:rPr>
          <w:rFonts w:hint="eastAsia" w:ascii="宋体" w:hAnsi="宋体" w:eastAsia="宋体" w:cs="宋体"/>
          <w:color w:val="auto"/>
          <w:highlight w:val="none"/>
        </w:rPr>
        <w:t>第三部分    附件</w:t>
      </w:r>
      <w:bookmarkEnd w:id="60"/>
      <w:bookmarkEnd w:id="61"/>
    </w:p>
    <w:p w14:paraId="2EC1B918">
      <w:pPr>
        <w:pStyle w:val="23"/>
        <w:spacing w:line="460" w:lineRule="exact"/>
        <w:ind w:left="433" w:hanging="433" w:hangingChars="196"/>
        <w:outlineLvl w:val="1"/>
        <w:rPr>
          <w:rFonts w:ascii="宋体" w:hAnsi="宋体" w:cs="宋体"/>
          <w:b/>
          <w:color w:val="auto"/>
          <w:sz w:val="22"/>
          <w:highlight w:val="none"/>
        </w:rPr>
      </w:pPr>
      <w:bookmarkStart w:id="62" w:name="_Toc7056"/>
      <w:bookmarkStart w:id="63" w:name="_Toc6368"/>
      <w:r>
        <w:rPr>
          <w:rFonts w:hint="eastAsia" w:ascii="宋体" w:hAnsi="宋体" w:cs="宋体"/>
          <w:b/>
          <w:color w:val="auto"/>
          <w:sz w:val="22"/>
          <w:highlight w:val="none"/>
        </w:rPr>
        <w:t>附件一</w:t>
      </w:r>
      <w:bookmarkEnd w:id="62"/>
      <w:bookmarkEnd w:id="63"/>
    </w:p>
    <w:p w14:paraId="6E21F5D6">
      <w:pPr>
        <w:spacing w:line="400" w:lineRule="exact"/>
        <w:jc w:val="center"/>
        <w:outlineLvl w:val="2"/>
        <w:rPr>
          <w:rFonts w:ascii="宋体" w:hAnsi="宋体" w:cs="宋体"/>
          <w:b/>
          <w:bCs/>
          <w:color w:val="auto"/>
          <w:sz w:val="28"/>
          <w:szCs w:val="28"/>
          <w:highlight w:val="none"/>
        </w:rPr>
      </w:pPr>
      <w:bookmarkStart w:id="64" w:name="_Toc13365"/>
      <w:bookmarkStart w:id="65" w:name="_Toc5430"/>
      <w:r>
        <w:rPr>
          <w:rFonts w:hint="eastAsia" w:ascii="宋体" w:hAnsi="宋体" w:cs="宋体"/>
          <w:b/>
          <w:bCs/>
          <w:color w:val="auto"/>
          <w:sz w:val="28"/>
          <w:szCs w:val="28"/>
          <w:highlight w:val="none"/>
        </w:rPr>
        <w:t>报价文件</w:t>
      </w:r>
      <w:bookmarkEnd w:id="64"/>
      <w:bookmarkEnd w:id="65"/>
    </w:p>
    <w:p w14:paraId="70152CCD">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遴选申请函</w:t>
      </w:r>
    </w:p>
    <w:p w14:paraId="688AFA93">
      <w:pPr>
        <w:spacing w:line="4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lang w:eastAsia="zh-CN"/>
        </w:rPr>
        <w:t>温州市第七人民医院</w:t>
      </w:r>
    </w:p>
    <w:p w14:paraId="605EDE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名称）作为</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（授权代表全名，职务）代表我方处理有关本投标的一切事宜。为此：</w:t>
      </w:r>
    </w:p>
    <w:p w14:paraId="2F55C84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1、我方同意在</w:t>
      </w:r>
      <w:r>
        <w:rPr>
          <w:rFonts w:hint="eastAsia" w:ascii="宋体" w:hAnsi="宋体" w:cs="宋体"/>
          <w:color w:val="auto"/>
          <w:sz w:val="22"/>
          <w:szCs w:val="22"/>
          <w:highlight w:val="none"/>
          <w:lang w:eastAsia="zh-CN"/>
        </w:rPr>
        <w:t>遴选申请人</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规定的开标日期起遵守本投标书中的承诺且在投标有效期满之前均具有约束力。</w:t>
      </w:r>
    </w:p>
    <w:p w14:paraId="376D3F4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2A332F1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DAA5B1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5F9A7B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04E5867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65DD912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352C515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2288D25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7B4720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规定的全部</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，包括资格文件、报价文件、商务技术文件。具体内容为：</w:t>
      </w:r>
    </w:p>
    <w:p w14:paraId="24D6FCE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64518B8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545BE1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294933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遴选申请文件</w:t>
      </w:r>
      <w:r>
        <w:rPr>
          <w:rFonts w:hint="eastAsia" w:ascii="宋体" w:hAnsi="宋体" w:cs="宋体"/>
          <w:color w:val="auto"/>
          <w:kern w:val="44"/>
          <w:sz w:val="22"/>
          <w:szCs w:val="22"/>
          <w:highlight w:val="none"/>
        </w:rPr>
        <w:t>须知</w:t>
      </w:r>
      <w:r>
        <w:rPr>
          <w:rFonts w:hint="eastAsia" w:ascii="宋体" w:hAnsi="宋体" w:cs="宋体"/>
          <w:color w:val="auto"/>
          <w:sz w:val="22"/>
          <w:szCs w:val="22"/>
          <w:highlight w:val="none"/>
        </w:rPr>
        <w:t>要求</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提交的全部文件；</w:t>
      </w:r>
    </w:p>
    <w:p w14:paraId="630D40F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要求提供和交付的货物和服务的投标报价详见开标一览表；</w:t>
      </w:r>
    </w:p>
    <w:p w14:paraId="5A1FCBE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4B98ADD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(7)保证遵守</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中的其他有关规定。</w:t>
      </w:r>
    </w:p>
    <w:p w14:paraId="647C6E0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，如中标，有效期将延至合同终止日为止。</w:t>
      </w:r>
    </w:p>
    <w:p w14:paraId="6915A24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3DA9C89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6、如中标，按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损失的，承诺继续承担超过部分的损失。</w:t>
      </w:r>
    </w:p>
    <w:p w14:paraId="7CFE6AE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7、如中标，按</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规定的招标代理服务费标准，在领取中标通知书时向</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支付招标代理服务费。</w:t>
      </w:r>
    </w:p>
    <w:p w14:paraId="679029E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489D396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，包括</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的各项规定和要求，对</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的合理性、合法性不再有异议。</w:t>
      </w:r>
    </w:p>
    <w:p w14:paraId="32B10DE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A30274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5A8BE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0C93B1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、其它供应商或者</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恶意串通的；</w:t>
      </w:r>
    </w:p>
    <w:p w14:paraId="374F6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遴选代理公司</w:t>
      </w:r>
      <w:r>
        <w:rPr>
          <w:rFonts w:hint="eastAsia" w:ascii="宋体" w:hAnsi="宋体" w:cs="宋体"/>
          <w:color w:val="auto"/>
          <w:sz w:val="22"/>
          <w:szCs w:val="22"/>
          <w:highlight w:val="none"/>
        </w:rPr>
        <w:t>行贿或者提供其他不正当利益的；</w:t>
      </w:r>
    </w:p>
    <w:p w14:paraId="3AF79DB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进行协商谈判的；</w:t>
      </w:r>
    </w:p>
    <w:p w14:paraId="3692DF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484CEF4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供应商有前款第(1)至(</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)项情形之一的，中标、成交无效。</w:t>
      </w:r>
    </w:p>
    <w:p w14:paraId="55C8ADEF">
      <w:pPr>
        <w:shd w:val="clear" w:color="auto" w:fill="FFFFFF"/>
        <w:snapToGrid w:val="0"/>
        <w:spacing w:line="360" w:lineRule="auto"/>
        <w:rPr>
          <w:rFonts w:ascii="宋体" w:hAnsi="宋体" w:cs="宋体"/>
          <w:color w:val="auto"/>
          <w:kern w:val="0"/>
          <w:sz w:val="22"/>
          <w:szCs w:val="22"/>
          <w:highlight w:val="none"/>
          <w:lang w:val="zh-CN"/>
        </w:rPr>
      </w:pPr>
    </w:p>
    <w:p w14:paraId="7E67BE9E">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5CA49607">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遴选申请人盖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7066678B">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1ACB4840">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051CB991">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6D222801">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23487F08">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注：未按照本投标响应函要求填报的将被视为非实质性响应，从而可能导致该遴选申请文件被拒绝。</w:t>
      </w:r>
    </w:p>
    <w:p w14:paraId="43CEB606">
      <w:pPr>
        <w:pStyle w:val="23"/>
        <w:ind w:left="442" w:hanging="442"/>
        <w:rPr>
          <w:rFonts w:ascii="宋体" w:hAnsi="宋体" w:cs="宋体"/>
          <w:b/>
          <w:bCs/>
          <w:color w:val="auto"/>
          <w:sz w:val="22"/>
          <w:szCs w:val="22"/>
          <w:highlight w:val="none"/>
        </w:rPr>
      </w:pPr>
    </w:p>
    <w:p w14:paraId="26ACD989">
      <w:pPr>
        <w:pStyle w:val="23"/>
        <w:ind w:left="442" w:hanging="442"/>
        <w:rPr>
          <w:rFonts w:ascii="宋体" w:hAnsi="宋体" w:cs="宋体"/>
          <w:b/>
          <w:bCs/>
          <w:color w:val="auto"/>
          <w:sz w:val="22"/>
          <w:szCs w:val="22"/>
          <w:highlight w:val="none"/>
        </w:rPr>
      </w:pPr>
    </w:p>
    <w:p w14:paraId="3F970CAA">
      <w:pPr>
        <w:pStyle w:val="23"/>
        <w:ind w:left="442" w:hanging="442"/>
        <w:rPr>
          <w:rFonts w:ascii="宋体" w:hAnsi="宋体" w:cs="宋体"/>
          <w:b/>
          <w:bCs/>
          <w:color w:val="auto"/>
          <w:sz w:val="22"/>
          <w:szCs w:val="22"/>
          <w:highlight w:val="none"/>
        </w:rPr>
      </w:pPr>
    </w:p>
    <w:p w14:paraId="1FB61A43">
      <w:pPr>
        <w:pStyle w:val="23"/>
        <w:ind w:left="442" w:hanging="442"/>
        <w:rPr>
          <w:rFonts w:ascii="宋体" w:hAnsi="宋体" w:cs="宋体"/>
          <w:b/>
          <w:bCs/>
          <w:color w:val="auto"/>
          <w:sz w:val="22"/>
          <w:szCs w:val="22"/>
          <w:highlight w:val="none"/>
        </w:rPr>
      </w:pPr>
    </w:p>
    <w:p w14:paraId="6A5AE348">
      <w:pPr>
        <w:pStyle w:val="23"/>
        <w:ind w:left="442" w:hanging="442"/>
        <w:rPr>
          <w:rFonts w:ascii="宋体" w:hAnsi="宋体" w:cs="宋体"/>
          <w:b/>
          <w:bCs/>
          <w:color w:val="auto"/>
          <w:sz w:val="22"/>
          <w:szCs w:val="22"/>
          <w:highlight w:val="none"/>
        </w:rPr>
      </w:pPr>
    </w:p>
    <w:p w14:paraId="4D840D02">
      <w:pPr>
        <w:pStyle w:val="23"/>
        <w:ind w:left="442" w:hanging="442"/>
        <w:rPr>
          <w:rFonts w:ascii="宋体" w:hAnsi="宋体" w:cs="宋体"/>
          <w:b/>
          <w:bCs/>
          <w:color w:val="auto"/>
          <w:sz w:val="22"/>
          <w:szCs w:val="22"/>
          <w:highlight w:val="none"/>
        </w:rPr>
      </w:pPr>
    </w:p>
    <w:p w14:paraId="0A927AF3">
      <w:pPr>
        <w:pStyle w:val="23"/>
        <w:ind w:left="442" w:hanging="442"/>
        <w:rPr>
          <w:rFonts w:ascii="宋体" w:hAnsi="宋体" w:cs="宋体"/>
          <w:b/>
          <w:bCs/>
          <w:color w:val="auto"/>
          <w:sz w:val="22"/>
          <w:szCs w:val="22"/>
          <w:highlight w:val="none"/>
        </w:rPr>
      </w:pPr>
    </w:p>
    <w:p w14:paraId="25B5EE97">
      <w:pPr>
        <w:pStyle w:val="23"/>
        <w:ind w:left="442" w:hanging="442"/>
        <w:rPr>
          <w:rFonts w:ascii="宋体" w:hAnsi="宋体" w:cs="宋体"/>
          <w:b/>
          <w:bCs/>
          <w:color w:val="auto"/>
          <w:sz w:val="22"/>
          <w:szCs w:val="22"/>
          <w:highlight w:val="none"/>
        </w:rPr>
      </w:pPr>
    </w:p>
    <w:p w14:paraId="7AB28339">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051ABC66">
      <w:pPr>
        <w:pStyle w:val="23"/>
        <w:ind w:left="0" w:firstLine="0" w:firstLineChars="0"/>
        <w:rPr>
          <w:rFonts w:ascii="宋体" w:hAnsi="宋体" w:cs="宋体"/>
          <w:b/>
          <w:bCs/>
          <w:color w:val="auto"/>
          <w:sz w:val="22"/>
          <w:szCs w:val="22"/>
          <w:highlight w:val="none"/>
        </w:rPr>
      </w:pPr>
    </w:p>
    <w:p w14:paraId="60F936FB">
      <w:pPr>
        <w:pStyle w:val="23"/>
        <w:ind w:left="0" w:firstLine="0" w:firstLineChars="0"/>
        <w:rPr>
          <w:rFonts w:ascii="宋体" w:hAnsi="宋体" w:cs="宋体"/>
          <w:b/>
          <w:bCs/>
          <w:color w:val="auto"/>
          <w:sz w:val="22"/>
          <w:szCs w:val="22"/>
          <w:highlight w:val="none"/>
        </w:rPr>
      </w:pPr>
    </w:p>
    <w:p w14:paraId="26E7EFFC">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588A56AD">
      <w:pPr>
        <w:spacing w:line="38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WZLCZB（Z）-2026-05011</w:t>
      </w:r>
    </w:p>
    <w:p w14:paraId="578E7829">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厨房设备采购</w:t>
      </w:r>
    </w:p>
    <w:tbl>
      <w:tblPr>
        <w:tblStyle w:val="5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79B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268B390C">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74AE8EB9">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vAlign w:val="center"/>
          </w:tcPr>
          <w:p w14:paraId="6C7C7E3B">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vAlign w:val="center"/>
          </w:tcPr>
          <w:p w14:paraId="762DB9D6">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729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34D1DE62">
            <w:pPr>
              <w:spacing w:line="380" w:lineRule="exact"/>
              <w:jc w:val="center"/>
              <w:rPr>
                <w:rFonts w:ascii="宋体" w:hAnsi="宋体" w:cs="宋体"/>
                <w:color w:val="auto"/>
                <w:sz w:val="22"/>
                <w:highlight w:val="none"/>
              </w:rPr>
            </w:pPr>
          </w:p>
        </w:tc>
        <w:tc>
          <w:tcPr>
            <w:tcW w:w="2522" w:type="dxa"/>
            <w:vMerge w:val="restart"/>
            <w:vAlign w:val="center"/>
          </w:tcPr>
          <w:p w14:paraId="70BA0143">
            <w:pPr>
              <w:spacing w:line="380" w:lineRule="exact"/>
              <w:jc w:val="center"/>
              <w:rPr>
                <w:rFonts w:ascii="宋体" w:hAnsi="宋体" w:cs="宋体"/>
                <w:color w:val="auto"/>
                <w:sz w:val="22"/>
                <w:highlight w:val="none"/>
              </w:rPr>
            </w:pPr>
          </w:p>
        </w:tc>
        <w:tc>
          <w:tcPr>
            <w:tcW w:w="5413" w:type="dxa"/>
            <w:vAlign w:val="center"/>
          </w:tcPr>
          <w:p w14:paraId="6B51027F">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868" w:type="dxa"/>
            <w:vMerge w:val="restart"/>
            <w:vAlign w:val="center"/>
          </w:tcPr>
          <w:p w14:paraId="481DCDFE">
            <w:pPr>
              <w:spacing w:line="380" w:lineRule="exact"/>
              <w:jc w:val="center"/>
              <w:rPr>
                <w:rFonts w:ascii="宋体" w:hAnsi="宋体" w:cs="宋体"/>
                <w:color w:val="auto"/>
                <w:sz w:val="22"/>
                <w:highlight w:val="none"/>
              </w:rPr>
            </w:pPr>
          </w:p>
        </w:tc>
      </w:tr>
      <w:tr w14:paraId="2842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5C33B57B">
            <w:pPr>
              <w:spacing w:line="380" w:lineRule="exact"/>
              <w:jc w:val="center"/>
              <w:rPr>
                <w:rFonts w:ascii="宋体" w:hAnsi="宋体" w:cs="宋体"/>
                <w:color w:val="auto"/>
                <w:sz w:val="22"/>
                <w:highlight w:val="none"/>
              </w:rPr>
            </w:pPr>
          </w:p>
        </w:tc>
        <w:tc>
          <w:tcPr>
            <w:tcW w:w="2522" w:type="dxa"/>
            <w:vMerge w:val="continue"/>
            <w:vAlign w:val="center"/>
          </w:tcPr>
          <w:p w14:paraId="6FD05C8B">
            <w:pPr>
              <w:spacing w:line="380" w:lineRule="exact"/>
              <w:jc w:val="center"/>
              <w:rPr>
                <w:rFonts w:ascii="宋体" w:hAnsi="宋体" w:cs="宋体"/>
                <w:color w:val="auto"/>
                <w:sz w:val="22"/>
                <w:highlight w:val="none"/>
              </w:rPr>
            </w:pPr>
          </w:p>
        </w:tc>
        <w:tc>
          <w:tcPr>
            <w:tcW w:w="5413" w:type="dxa"/>
            <w:vAlign w:val="center"/>
          </w:tcPr>
          <w:p w14:paraId="1C6CE78D">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868" w:type="dxa"/>
            <w:vMerge w:val="continue"/>
            <w:vAlign w:val="center"/>
          </w:tcPr>
          <w:p w14:paraId="5CF3111F">
            <w:pPr>
              <w:spacing w:line="380" w:lineRule="exact"/>
              <w:jc w:val="center"/>
              <w:rPr>
                <w:rFonts w:ascii="宋体" w:hAnsi="宋体" w:cs="宋体"/>
                <w:color w:val="auto"/>
                <w:sz w:val="22"/>
                <w:highlight w:val="none"/>
              </w:rPr>
            </w:pPr>
          </w:p>
        </w:tc>
      </w:tr>
    </w:tbl>
    <w:p w14:paraId="208DE5F8">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636FB50B">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此栏投标报价应与附件一中“3、投标分项报价表”中的总计价相一致。</w:t>
      </w:r>
    </w:p>
    <w:p w14:paraId="6F05DE68">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不提供此表格将被视为没有实质性响应</w:t>
      </w:r>
      <w:r>
        <w:rPr>
          <w:rFonts w:hint="eastAsia" w:ascii="宋体" w:hAnsi="宋体" w:cs="宋体"/>
          <w:b/>
          <w:color w:val="auto"/>
          <w:sz w:val="22"/>
          <w:highlight w:val="none"/>
          <w:lang w:eastAsia="zh-CN"/>
        </w:rPr>
        <w:t>遴选文件。</w:t>
      </w:r>
    </w:p>
    <w:p w14:paraId="5C2AFE62">
      <w:pPr>
        <w:spacing w:line="360" w:lineRule="auto"/>
        <w:jc w:val="center"/>
        <w:rPr>
          <w:rFonts w:ascii="宋体" w:hAnsi="宋体" w:cs="宋体"/>
          <w:color w:val="auto"/>
          <w:sz w:val="22"/>
          <w:szCs w:val="22"/>
          <w:highlight w:val="none"/>
        </w:rPr>
      </w:pPr>
    </w:p>
    <w:p w14:paraId="769FAEBC">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rPr>
        <w:t>遴选</w:t>
      </w:r>
      <w:r>
        <w:rPr>
          <w:rFonts w:hint="eastAsia" w:ascii="宋体" w:hAnsi="宋体" w:cs="宋体"/>
          <w:color w:val="auto"/>
          <w:sz w:val="22"/>
          <w:szCs w:val="22"/>
          <w:highlight w:val="none"/>
          <w:lang w:eastAsia="zh-CN"/>
        </w:rPr>
        <w:t>申请人</w:t>
      </w:r>
      <w:r>
        <w:rPr>
          <w:rFonts w:hint="eastAsia" w:ascii="宋体" w:hAnsi="宋体" w:cs="宋体"/>
          <w:color w:val="auto"/>
          <w:sz w:val="22"/>
          <w:szCs w:val="22"/>
          <w:highlight w:val="none"/>
        </w:rPr>
        <w:t>全称（盖章）：</w:t>
      </w:r>
    </w:p>
    <w:p w14:paraId="5E97278C">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法定代表人或其授权代表（签字或盖章）</w:t>
      </w:r>
      <w:r>
        <w:rPr>
          <w:rFonts w:hint="eastAsia" w:ascii="宋体" w:hAnsi="宋体" w:cs="宋体"/>
          <w:color w:val="auto"/>
          <w:sz w:val="22"/>
          <w:szCs w:val="22"/>
          <w:highlight w:val="none"/>
        </w:rPr>
        <w:t>：</w:t>
      </w:r>
    </w:p>
    <w:p w14:paraId="408E17C6">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2250E73C">
      <w:pPr>
        <w:pStyle w:val="53"/>
        <w:ind w:left="860" w:hanging="440"/>
        <w:rPr>
          <w:rFonts w:ascii="宋体" w:hAnsi="宋体"/>
          <w:color w:val="auto"/>
          <w:sz w:val="22"/>
          <w:szCs w:val="22"/>
          <w:highlight w:val="none"/>
        </w:rPr>
      </w:pPr>
    </w:p>
    <w:p w14:paraId="6B1C1DA4">
      <w:pPr>
        <w:pStyle w:val="53"/>
        <w:ind w:left="860" w:hanging="440"/>
        <w:rPr>
          <w:rFonts w:ascii="宋体" w:hAnsi="宋体"/>
          <w:color w:val="auto"/>
          <w:sz w:val="22"/>
          <w:szCs w:val="22"/>
          <w:highlight w:val="none"/>
        </w:rPr>
      </w:pPr>
    </w:p>
    <w:p w14:paraId="38F4AA6C">
      <w:pPr>
        <w:pStyle w:val="53"/>
        <w:ind w:left="860" w:hanging="440"/>
        <w:rPr>
          <w:rFonts w:ascii="宋体" w:hAnsi="宋体"/>
          <w:color w:val="auto"/>
          <w:sz w:val="22"/>
          <w:szCs w:val="22"/>
          <w:highlight w:val="none"/>
        </w:rPr>
      </w:pPr>
    </w:p>
    <w:p w14:paraId="5839C961">
      <w:pPr>
        <w:pStyle w:val="53"/>
        <w:ind w:left="860" w:hanging="440"/>
        <w:rPr>
          <w:rFonts w:ascii="宋体" w:hAnsi="宋体"/>
          <w:color w:val="auto"/>
          <w:sz w:val="22"/>
          <w:szCs w:val="22"/>
          <w:highlight w:val="none"/>
        </w:rPr>
      </w:pPr>
    </w:p>
    <w:p w14:paraId="63CEA163">
      <w:pPr>
        <w:pStyle w:val="53"/>
        <w:ind w:left="860" w:hanging="440"/>
        <w:rPr>
          <w:rFonts w:ascii="宋体" w:hAnsi="宋体"/>
          <w:color w:val="auto"/>
          <w:sz w:val="22"/>
          <w:szCs w:val="22"/>
          <w:highlight w:val="none"/>
        </w:rPr>
      </w:pPr>
    </w:p>
    <w:p w14:paraId="282B6455">
      <w:pPr>
        <w:pStyle w:val="53"/>
        <w:ind w:left="860" w:hanging="440"/>
        <w:rPr>
          <w:rFonts w:ascii="宋体" w:hAnsi="宋体"/>
          <w:color w:val="auto"/>
          <w:sz w:val="22"/>
          <w:szCs w:val="22"/>
          <w:highlight w:val="none"/>
        </w:rPr>
      </w:pPr>
    </w:p>
    <w:p w14:paraId="47C4741E">
      <w:pPr>
        <w:pStyle w:val="53"/>
        <w:ind w:left="860" w:hanging="440"/>
        <w:rPr>
          <w:rFonts w:ascii="宋体" w:hAnsi="宋体"/>
          <w:color w:val="auto"/>
          <w:sz w:val="22"/>
          <w:szCs w:val="22"/>
          <w:highlight w:val="none"/>
        </w:rPr>
      </w:pPr>
    </w:p>
    <w:p w14:paraId="57FBCBF8">
      <w:pPr>
        <w:pStyle w:val="53"/>
        <w:ind w:left="860" w:hanging="440"/>
        <w:rPr>
          <w:rFonts w:ascii="宋体" w:hAnsi="宋体"/>
          <w:color w:val="auto"/>
          <w:sz w:val="22"/>
          <w:szCs w:val="22"/>
          <w:highlight w:val="none"/>
        </w:rPr>
      </w:pPr>
    </w:p>
    <w:p w14:paraId="76C34EA8">
      <w:pPr>
        <w:pStyle w:val="53"/>
        <w:ind w:left="860" w:hanging="440"/>
        <w:rPr>
          <w:rFonts w:ascii="宋体" w:hAnsi="宋体"/>
          <w:color w:val="auto"/>
          <w:sz w:val="22"/>
          <w:szCs w:val="22"/>
          <w:highlight w:val="none"/>
        </w:rPr>
      </w:pPr>
    </w:p>
    <w:p w14:paraId="7DB3F98C">
      <w:pPr>
        <w:pStyle w:val="53"/>
        <w:ind w:left="860" w:hanging="440"/>
        <w:rPr>
          <w:rFonts w:ascii="宋体" w:hAnsi="宋体"/>
          <w:color w:val="auto"/>
          <w:sz w:val="22"/>
          <w:szCs w:val="22"/>
          <w:highlight w:val="none"/>
        </w:rPr>
      </w:pPr>
    </w:p>
    <w:p w14:paraId="761503FF">
      <w:pPr>
        <w:pStyle w:val="53"/>
        <w:ind w:left="860" w:hanging="440"/>
        <w:rPr>
          <w:rFonts w:ascii="宋体" w:hAnsi="宋体"/>
          <w:color w:val="auto"/>
          <w:sz w:val="22"/>
          <w:szCs w:val="22"/>
          <w:highlight w:val="none"/>
        </w:rPr>
      </w:pPr>
    </w:p>
    <w:p w14:paraId="72964BBD">
      <w:pPr>
        <w:pStyle w:val="53"/>
        <w:ind w:left="860" w:hanging="440"/>
        <w:rPr>
          <w:rFonts w:ascii="宋体" w:hAnsi="宋体"/>
          <w:color w:val="auto"/>
          <w:sz w:val="22"/>
          <w:szCs w:val="22"/>
          <w:highlight w:val="none"/>
        </w:rPr>
      </w:pPr>
    </w:p>
    <w:p w14:paraId="155EE7EA">
      <w:pPr>
        <w:pStyle w:val="53"/>
        <w:ind w:left="860" w:hanging="440"/>
        <w:rPr>
          <w:rFonts w:ascii="宋体" w:hAnsi="宋体"/>
          <w:color w:val="auto"/>
          <w:sz w:val="22"/>
          <w:szCs w:val="22"/>
          <w:highlight w:val="none"/>
        </w:rPr>
      </w:pPr>
    </w:p>
    <w:p w14:paraId="667D243A">
      <w:pPr>
        <w:pStyle w:val="53"/>
        <w:ind w:left="860" w:hanging="440"/>
        <w:rPr>
          <w:rFonts w:ascii="宋体" w:hAnsi="宋体"/>
          <w:color w:val="auto"/>
          <w:sz w:val="22"/>
          <w:szCs w:val="22"/>
          <w:highlight w:val="none"/>
        </w:rPr>
      </w:pPr>
    </w:p>
    <w:p w14:paraId="71639A35">
      <w:pPr>
        <w:pStyle w:val="53"/>
        <w:ind w:left="860" w:hanging="440"/>
        <w:rPr>
          <w:rFonts w:ascii="宋体" w:hAnsi="宋体"/>
          <w:color w:val="auto"/>
          <w:sz w:val="22"/>
          <w:szCs w:val="22"/>
          <w:highlight w:val="none"/>
        </w:rPr>
      </w:pPr>
    </w:p>
    <w:p w14:paraId="7BF5ED12">
      <w:pPr>
        <w:pStyle w:val="53"/>
        <w:ind w:left="860" w:hanging="440"/>
        <w:rPr>
          <w:rFonts w:ascii="宋体" w:hAnsi="宋体"/>
          <w:color w:val="auto"/>
          <w:sz w:val="22"/>
          <w:szCs w:val="22"/>
          <w:highlight w:val="none"/>
        </w:rPr>
      </w:pPr>
    </w:p>
    <w:p w14:paraId="6151AA5A">
      <w:pPr>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br w:type="page"/>
      </w:r>
    </w:p>
    <w:p w14:paraId="669B7BCE">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t>3、分项报价表</w:t>
      </w:r>
    </w:p>
    <w:p w14:paraId="747B588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WZLCZB（Z）-2026-05011</w:t>
      </w:r>
    </w:p>
    <w:p w14:paraId="2B309F3A">
      <w:pPr>
        <w:keepNext/>
        <w:spacing w:line="360" w:lineRule="auto"/>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厨房设备采购</w:t>
      </w:r>
    </w:p>
    <w:tbl>
      <w:tblPr>
        <w:tblStyle w:val="54"/>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0"/>
        <w:gridCol w:w="1670"/>
        <w:gridCol w:w="2579"/>
        <w:gridCol w:w="717"/>
        <w:gridCol w:w="1203"/>
        <w:gridCol w:w="1149"/>
        <w:gridCol w:w="736"/>
      </w:tblGrid>
      <w:tr w14:paraId="5A67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14:paraId="1769AFA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5412597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1670" w:type="dxa"/>
            <w:vAlign w:val="center"/>
          </w:tcPr>
          <w:p w14:paraId="2B6A86E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品牌（如有）</w:t>
            </w:r>
          </w:p>
        </w:tc>
        <w:tc>
          <w:tcPr>
            <w:tcW w:w="2579" w:type="dxa"/>
            <w:vAlign w:val="center"/>
          </w:tcPr>
          <w:p w14:paraId="3E900E1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规格型号（或具体服务）</w:t>
            </w:r>
          </w:p>
        </w:tc>
        <w:tc>
          <w:tcPr>
            <w:tcW w:w="717" w:type="dxa"/>
            <w:vAlign w:val="center"/>
          </w:tcPr>
          <w:p w14:paraId="1B8E7A37">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1203" w:type="dxa"/>
            <w:vAlign w:val="center"/>
          </w:tcPr>
          <w:p w14:paraId="541C764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单价（元）</w:t>
            </w:r>
          </w:p>
        </w:tc>
        <w:tc>
          <w:tcPr>
            <w:tcW w:w="1149" w:type="dxa"/>
            <w:vAlign w:val="center"/>
          </w:tcPr>
          <w:p w14:paraId="5C10CDEB">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总价（元）</w:t>
            </w:r>
          </w:p>
        </w:tc>
        <w:tc>
          <w:tcPr>
            <w:tcW w:w="736" w:type="dxa"/>
            <w:vAlign w:val="center"/>
          </w:tcPr>
          <w:p w14:paraId="52C27346">
            <w:pPr>
              <w:spacing w:line="460" w:lineRule="exact"/>
              <w:jc w:val="center"/>
              <w:rPr>
                <w:rFonts w:ascii="宋体" w:hAnsi="宋体" w:cs="宋体"/>
                <w:bCs/>
                <w:color w:val="auto"/>
                <w:sz w:val="22"/>
                <w:szCs w:val="22"/>
                <w:highlight w:val="none"/>
              </w:rPr>
            </w:pPr>
          </w:p>
          <w:p w14:paraId="2B40ED9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p w14:paraId="6E17C10D">
            <w:pPr>
              <w:spacing w:line="460" w:lineRule="exact"/>
              <w:jc w:val="center"/>
              <w:rPr>
                <w:rFonts w:ascii="宋体" w:hAnsi="宋体" w:cs="宋体"/>
                <w:bCs/>
                <w:color w:val="auto"/>
                <w:sz w:val="22"/>
                <w:szCs w:val="22"/>
                <w:highlight w:val="none"/>
              </w:rPr>
            </w:pPr>
          </w:p>
        </w:tc>
      </w:tr>
      <w:tr w14:paraId="436F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14:paraId="64D3B43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1310" w:type="dxa"/>
            <w:vAlign w:val="center"/>
          </w:tcPr>
          <w:p w14:paraId="14089E7F">
            <w:pPr>
              <w:snapToGrid w:val="0"/>
              <w:spacing w:line="460" w:lineRule="exact"/>
              <w:jc w:val="center"/>
              <w:rPr>
                <w:rFonts w:ascii="宋体" w:hAnsi="宋体" w:cs="宋体"/>
                <w:bCs/>
                <w:color w:val="auto"/>
                <w:sz w:val="22"/>
                <w:szCs w:val="22"/>
                <w:highlight w:val="none"/>
              </w:rPr>
            </w:pPr>
          </w:p>
        </w:tc>
        <w:tc>
          <w:tcPr>
            <w:tcW w:w="1670" w:type="dxa"/>
            <w:vAlign w:val="center"/>
          </w:tcPr>
          <w:p w14:paraId="056981F4">
            <w:pPr>
              <w:snapToGrid w:val="0"/>
              <w:spacing w:line="460" w:lineRule="exact"/>
              <w:jc w:val="center"/>
              <w:rPr>
                <w:rFonts w:ascii="宋体" w:hAnsi="宋体" w:cs="宋体"/>
                <w:bCs/>
                <w:color w:val="auto"/>
                <w:sz w:val="22"/>
                <w:szCs w:val="22"/>
                <w:highlight w:val="none"/>
              </w:rPr>
            </w:pPr>
          </w:p>
        </w:tc>
        <w:tc>
          <w:tcPr>
            <w:tcW w:w="2579" w:type="dxa"/>
            <w:vAlign w:val="center"/>
          </w:tcPr>
          <w:p w14:paraId="5E9EE6F4">
            <w:pPr>
              <w:snapToGrid w:val="0"/>
              <w:spacing w:line="460" w:lineRule="exact"/>
              <w:jc w:val="center"/>
              <w:rPr>
                <w:rFonts w:ascii="宋体" w:hAnsi="宋体" w:cs="宋体"/>
                <w:bCs/>
                <w:color w:val="auto"/>
                <w:sz w:val="22"/>
                <w:szCs w:val="22"/>
                <w:highlight w:val="none"/>
              </w:rPr>
            </w:pPr>
          </w:p>
        </w:tc>
        <w:tc>
          <w:tcPr>
            <w:tcW w:w="717" w:type="dxa"/>
            <w:vAlign w:val="center"/>
          </w:tcPr>
          <w:p w14:paraId="151E0885">
            <w:pPr>
              <w:snapToGrid w:val="0"/>
              <w:spacing w:line="460" w:lineRule="exact"/>
              <w:jc w:val="center"/>
              <w:rPr>
                <w:rFonts w:ascii="宋体" w:hAnsi="宋体" w:cs="宋体"/>
                <w:bCs/>
                <w:color w:val="auto"/>
                <w:sz w:val="22"/>
                <w:szCs w:val="22"/>
                <w:highlight w:val="none"/>
              </w:rPr>
            </w:pPr>
          </w:p>
        </w:tc>
        <w:tc>
          <w:tcPr>
            <w:tcW w:w="1203" w:type="dxa"/>
            <w:vAlign w:val="center"/>
          </w:tcPr>
          <w:p w14:paraId="13F0AA33">
            <w:pPr>
              <w:spacing w:line="460" w:lineRule="exact"/>
              <w:jc w:val="center"/>
              <w:rPr>
                <w:rFonts w:ascii="宋体" w:hAnsi="宋体" w:cs="宋体"/>
                <w:bCs/>
                <w:color w:val="auto"/>
                <w:sz w:val="22"/>
                <w:szCs w:val="22"/>
                <w:highlight w:val="none"/>
              </w:rPr>
            </w:pPr>
          </w:p>
        </w:tc>
        <w:tc>
          <w:tcPr>
            <w:tcW w:w="1149" w:type="dxa"/>
            <w:vAlign w:val="center"/>
          </w:tcPr>
          <w:p w14:paraId="533BBE70">
            <w:pPr>
              <w:spacing w:line="460" w:lineRule="exact"/>
              <w:jc w:val="center"/>
              <w:rPr>
                <w:rFonts w:ascii="宋体" w:hAnsi="宋体" w:cs="宋体"/>
                <w:bCs/>
                <w:color w:val="auto"/>
                <w:sz w:val="22"/>
                <w:szCs w:val="22"/>
                <w:highlight w:val="none"/>
              </w:rPr>
            </w:pPr>
          </w:p>
        </w:tc>
        <w:tc>
          <w:tcPr>
            <w:tcW w:w="736" w:type="dxa"/>
            <w:vAlign w:val="center"/>
          </w:tcPr>
          <w:p w14:paraId="18732BFD">
            <w:pPr>
              <w:spacing w:line="460" w:lineRule="exact"/>
              <w:jc w:val="center"/>
              <w:rPr>
                <w:rFonts w:ascii="宋体" w:hAnsi="宋体" w:cs="宋体"/>
                <w:bCs/>
                <w:color w:val="auto"/>
                <w:sz w:val="22"/>
                <w:szCs w:val="22"/>
                <w:highlight w:val="none"/>
              </w:rPr>
            </w:pPr>
          </w:p>
        </w:tc>
      </w:tr>
      <w:tr w14:paraId="23D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vAlign w:val="center"/>
          </w:tcPr>
          <w:p w14:paraId="58524E2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1310" w:type="dxa"/>
            <w:vAlign w:val="center"/>
          </w:tcPr>
          <w:p w14:paraId="735101BE">
            <w:pPr>
              <w:snapToGrid w:val="0"/>
              <w:spacing w:line="460" w:lineRule="exact"/>
              <w:jc w:val="center"/>
              <w:rPr>
                <w:rFonts w:ascii="宋体" w:hAnsi="宋体" w:cs="宋体"/>
                <w:bCs/>
                <w:color w:val="auto"/>
                <w:sz w:val="22"/>
                <w:szCs w:val="22"/>
                <w:highlight w:val="none"/>
              </w:rPr>
            </w:pPr>
          </w:p>
        </w:tc>
        <w:tc>
          <w:tcPr>
            <w:tcW w:w="1670" w:type="dxa"/>
            <w:vAlign w:val="center"/>
          </w:tcPr>
          <w:p w14:paraId="13CEA5F6">
            <w:pPr>
              <w:snapToGrid w:val="0"/>
              <w:spacing w:line="460" w:lineRule="exact"/>
              <w:jc w:val="center"/>
              <w:rPr>
                <w:rFonts w:ascii="宋体" w:hAnsi="宋体" w:cs="宋体"/>
                <w:bCs/>
                <w:color w:val="auto"/>
                <w:sz w:val="22"/>
                <w:szCs w:val="22"/>
                <w:highlight w:val="none"/>
              </w:rPr>
            </w:pPr>
          </w:p>
        </w:tc>
        <w:tc>
          <w:tcPr>
            <w:tcW w:w="2579" w:type="dxa"/>
            <w:vAlign w:val="center"/>
          </w:tcPr>
          <w:p w14:paraId="3588752F">
            <w:pPr>
              <w:snapToGrid w:val="0"/>
              <w:spacing w:line="460" w:lineRule="exact"/>
              <w:jc w:val="center"/>
              <w:rPr>
                <w:rFonts w:ascii="宋体" w:hAnsi="宋体" w:cs="宋体"/>
                <w:bCs/>
                <w:color w:val="auto"/>
                <w:sz w:val="22"/>
                <w:szCs w:val="22"/>
                <w:highlight w:val="none"/>
              </w:rPr>
            </w:pPr>
          </w:p>
        </w:tc>
        <w:tc>
          <w:tcPr>
            <w:tcW w:w="717" w:type="dxa"/>
            <w:vAlign w:val="center"/>
          </w:tcPr>
          <w:p w14:paraId="32D8281A">
            <w:pPr>
              <w:snapToGrid w:val="0"/>
              <w:spacing w:line="460" w:lineRule="exact"/>
              <w:jc w:val="center"/>
              <w:rPr>
                <w:rFonts w:ascii="宋体" w:hAnsi="宋体" w:cs="宋体"/>
                <w:bCs/>
                <w:color w:val="auto"/>
                <w:sz w:val="22"/>
                <w:szCs w:val="22"/>
                <w:highlight w:val="none"/>
              </w:rPr>
            </w:pPr>
          </w:p>
        </w:tc>
        <w:tc>
          <w:tcPr>
            <w:tcW w:w="1203" w:type="dxa"/>
            <w:vAlign w:val="center"/>
          </w:tcPr>
          <w:p w14:paraId="0AB0D755">
            <w:pPr>
              <w:spacing w:line="460" w:lineRule="exact"/>
              <w:jc w:val="center"/>
              <w:rPr>
                <w:rFonts w:ascii="宋体" w:hAnsi="宋体" w:cs="宋体"/>
                <w:bCs/>
                <w:color w:val="auto"/>
                <w:sz w:val="22"/>
                <w:szCs w:val="22"/>
                <w:highlight w:val="none"/>
              </w:rPr>
            </w:pPr>
          </w:p>
        </w:tc>
        <w:tc>
          <w:tcPr>
            <w:tcW w:w="1149" w:type="dxa"/>
            <w:vAlign w:val="center"/>
          </w:tcPr>
          <w:p w14:paraId="63AEE559">
            <w:pPr>
              <w:spacing w:line="460" w:lineRule="exact"/>
              <w:jc w:val="center"/>
              <w:rPr>
                <w:rFonts w:ascii="宋体" w:hAnsi="宋体" w:cs="宋体"/>
                <w:bCs/>
                <w:color w:val="auto"/>
                <w:sz w:val="22"/>
                <w:szCs w:val="22"/>
                <w:highlight w:val="none"/>
              </w:rPr>
            </w:pPr>
          </w:p>
        </w:tc>
        <w:tc>
          <w:tcPr>
            <w:tcW w:w="736" w:type="dxa"/>
            <w:vAlign w:val="center"/>
          </w:tcPr>
          <w:p w14:paraId="36454006">
            <w:pPr>
              <w:spacing w:line="460" w:lineRule="exact"/>
              <w:jc w:val="center"/>
              <w:rPr>
                <w:rFonts w:ascii="宋体" w:hAnsi="宋体" w:cs="宋体"/>
                <w:bCs/>
                <w:color w:val="auto"/>
                <w:sz w:val="22"/>
                <w:szCs w:val="22"/>
                <w:highlight w:val="none"/>
              </w:rPr>
            </w:pPr>
          </w:p>
        </w:tc>
      </w:tr>
      <w:tr w14:paraId="4E9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7F01D41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1310" w:type="dxa"/>
            <w:vAlign w:val="center"/>
          </w:tcPr>
          <w:p w14:paraId="566BC83C">
            <w:pPr>
              <w:snapToGrid w:val="0"/>
              <w:spacing w:line="460" w:lineRule="exact"/>
              <w:jc w:val="center"/>
              <w:rPr>
                <w:rFonts w:ascii="宋体" w:hAnsi="宋体" w:cs="宋体"/>
                <w:bCs/>
                <w:color w:val="auto"/>
                <w:sz w:val="22"/>
                <w:szCs w:val="22"/>
                <w:highlight w:val="none"/>
              </w:rPr>
            </w:pPr>
          </w:p>
        </w:tc>
        <w:tc>
          <w:tcPr>
            <w:tcW w:w="1670" w:type="dxa"/>
            <w:vAlign w:val="center"/>
          </w:tcPr>
          <w:p w14:paraId="35F9CC57">
            <w:pPr>
              <w:snapToGrid w:val="0"/>
              <w:spacing w:line="460" w:lineRule="exact"/>
              <w:jc w:val="center"/>
              <w:rPr>
                <w:rFonts w:ascii="宋体" w:hAnsi="宋体" w:cs="宋体"/>
                <w:bCs/>
                <w:color w:val="auto"/>
                <w:sz w:val="22"/>
                <w:szCs w:val="22"/>
                <w:highlight w:val="none"/>
              </w:rPr>
            </w:pPr>
          </w:p>
        </w:tc>
        <w:tc>
          <w:tcPr>
            <w:tcW w:w="2579" w:type="dxa"/>
            <w:vAlign w:val="center"/>
          </w:tcPr>
          <w:p w14:paraId="52929F37">
            <w:pPr>
              <w:snapToGrid w:val="0"/>
              <w:spacing w:line="460" w:lineRule="exact"/>
              <w:jc w:val="center"/>
              <w:rPr>
                <w:rFonts w:ascii="宋体" w:hAnsi="宋体" w:cs="宋体"/>
                <w:bCs/>
                <w:color w:val="auto"/>
                <w:sz w:val="22"/>
                <w:szCs w:val="22"/>
                <w:highlight w:val="none"/>
              </w:rPr>
            </w:pPr>
          </w:p>
        </w:tc>
        <w:tc>
          <w:tcPr>
            <w:tcW w:w="717" w:type="dxa"/>
            <w:vAlign w:val="center"/>
          </w:tcPr>
          <w:p w14:paraId="6D6AABA0">
            <w:pPr>
              <w:snapToGrid w:val="0"/>
              <w:spacing w:line="460" w:lineRule="exact"/>
              <w:jc w:val="center"/>
              <w:rPr>
                <w:rFonts w:ascii="宋体" w:hAnsi="宋体" w:cs="宋体"/>
                <w:bCs/>
                <w:color w:val="auto"/>
                <w:sz w:val="22"/>
                <w:szCs w:val="22"/>
                <w:highlight w:val="none"/>
              </w:rPr>
            </w:pPr>
          </w:p>
        </w:tc>
        <w:tc>
          <w:tcPr>
            <w:tcW w:w="1203" w:type="dxa"/>
            <w:vAlign w:val="center"/>
          </w:tcPr>
          <w:p w14:paraId="2EAF2DCA">
            <w:pPr>
              <w:spacing w:line="460" w:lineRule="exact"/>
              <w:jc w:val="center"/>
              <w:rPr>
                <w:rFonts w:ascii="宋体" w:hAnsi="宋体" w:cs="宋体"/>
                <w:bCs/>
                <w:color w:val="auto"/>
                <w:sz w:val="22"/>
                <w:szCs w:val="22"/>
                <w:highlight w:val="none"/>
              </w:rPr>
            </w:pPr>
          </w:p>
        </w:tc>
        <w:tc>
          <w:tcPr>
            <w:tcW w:w="1149" w:type="dxa"/>
            <w:vAlign w:val="center"/>
          </w:tcPr>
          <w:p w14:paraId="4711CFAE">
            <w:pPr>
              <w:spacing w:line="460" w:lineRule="exact"/>
              <w:jc w:val="center"/>
              <w:rPr>
                <w:rFonts w:ascii="宋体" w:hAnsi="宋体" w:cs="宋体"/>
                <w:bCs/>
                <w:color w:val="auto"/>
                <w:sz w:val="22"/>
                <w:szCs w:val="22"/>
                <w:highlight w:val="none"/>
              </w:rPr>
            </w:pPr>
          </w:p>
        </w:tc>
        <w:tc>
          <w:tcPr>
            <w:tcW w:w="736" w:type="dxa"/>
            <w:vAlign w:val="center"/>
          </w:tcPr>
          <w:p w14:paraId="300A3E36">
            <w:pPr>
              <w:spacing w:line="460" w:lineRule="exact"/>
              <w:jc w:val="center"/>
              <w:rPr>
                <w:rFonts w:ascii="宋体" w:hAnsi="宋体" w:cs="宋体"/>
                <w:bCs/>
                <w:color w:val="auto"/>
                <w:sz w:val="22"/>
                <w:szCs w:val="22"/>
                <w:highlight w:val="none"/>
              </w:rPr>
            </w:pPr>
          </w:p>
        </w:tc>
      </w:tr>
      <w:tr w14:paraId="718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73A8746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1310" w:type="dxa"/>
            <w:vAlign w:val="center"/>
          </w:tcPr>
          <w:p w14:paraId="4843584B">
            <w:pPr>
              <w:snapToGrid w:val="0"/>
              <w:spacing w:line="460" w:lineRule="exact"/>
              <w:jc w:val="center"/>
              <w:rPr>
                <w:rFonts w:ascii="宋体" w:hAnsi="宋体" w:cs="宋体"/>
                <w:bCs/>
                <w:color w:val="auto"/>
                <w:sz w:val="22"/>
                <w:szCs w:val="22"/>
                <w:highlight w:val="none"/>
              </w:rPr>
            </w:pPr>
          </w:p>
        </w:tc>
        <w:tc>
          <w:tcPr>
            <w:tcW w:w="1670" w:type="dxa"/>
            <w:vAlign w:val="center"/>
          </w:tcPr>
          <w:p w14:paraId="11055601">
            <w:pPr>
              <w:snapToGrid w:val="0"/>
              <w:spacing w:line="460" w:lineRule="exact"/>
              <w:jc w:val="center"/>
              <w:rPr>
                <w:rFonts w:ascii="宋体" w:hAnsi="宋体" w:cs="宋体"/>
                <w:bCs/>
                <w:color w:val="auto"/>
                <w:sz w:val="22"/>
                <w:szCs w:val="22"/>
                <w:highlight w:val="none"/>
              </w:rPr>
            </w:pPr>
          </w:p>
        </w:tc>
        <w:tc>
          <w:tcPr>
            <w:tcW w:w="2579" w:type="dxa"/>
            <w:vAlign w:val="center"/>
          </w:tcPr>
          <w:p w14:paraId="3720FCCF">
            <w:pPr>
              <w:snapToGrid w:val="0"/>
              <w:spacing w:line="460" w:lineRule="exact"/>
              <w:jc w:val="center"/>
              <w:rPr>
                <w:rFonts w:ascii="宋体" w:hAnsi="宋体" w:cs="宋体"/>
                <w:bCs/>
                <w:color w:val="auto"/>
                <w:sz w:val="22"/>
                <w:szCs w:val="22"/>
                <w:highlight w:val="none"/>
              </w:rPr>
            </w:pPr>
          </w:p>
        </w:tc>
        <w:tc>
          <w:tcPr>
            <w:tcW w:w="717" w:type="dxa"/>
            <w:vAlign w:val="center"/>
          </w:tcPr>
          <w:p w14:paraId="6E984D18">
            <w:pPr>
              <w:snapToGrid w:val="0"/>
              <w:spacing w:line="460" w:lineRule="exact"/>
              <w:jc w:val="center"/>
              <w:rPr>
                <w:rFonts w:ascii="宋体" w:hAnsi="宋体" w:cs="宋体"/>
                <w:bCs/>
                <w:color w:val="auto"/>
                <w:sz w:val="22"/>
                <w:szCs w:val="22"/>
                <w:highlight w:val="none"/>
              </w:rPr>
            </w:pPr>
          </w:p>
        </w:tc>
        <w:tc>
          <w:tcPr>
            <w:tcW w:w="1203" w:type="dxa"/>
            <w:vAlign w:val="center"/>
          </w:tcPr>
          <w:p w14:paraId="2B27060F">
            <w:pPr>
              <w:spacing w:line="460" w:lineRule="exact"/>
              <w:jc w:val="center"/>
              <w:rPr>
                <w:rFonts w:ascii="宋体" w:hAnsi="宋体" w:cs="宋体"/>
                <w:bCs/>
                <w:color w:val="auto"/>
                <w:sz w:val="22"/>
                <w:szCs w:val="22"/>
                <w:highlight w:val="none"/>
              </w:rPr>
            </w:pPr>
          </w:p>
        </w:tc>
        <w:tc>
          <w:tcPr>
            <w:tcW w:w="1149" w:type="dxa"/>
            <w:vAlign w:val="center"/>
          </w:tcPr>
          <w:p w14:paraId="2EC409A8">
            <w:pPr>
              <w:spacing w:line="460" w:lineRule="exact"/>
              <w:jc w:val="center"/>
              <w:rPr>
                <w:rFonts w:ascii="宋体" w:hAnsi="宋体" w:cs="宋体"/>
                <w:bCs/>
                <w:color w:val="auto"/>
                <w:sz w:val="22"/>
                <w:szCs w:val="22"/>
                <w:highlight w:val="none"/>
              </w:rPr>
            </w:pPr>
          </w:p>
        </w:tc>
        <w:tc>
          <w:tcPr>
            <w:tcW w:w="736" w:type="dxa"/>
            <w:vAlign w:val="center"/>
          </w:tcPr>
          <w:p w14:paraId="668BF315">
            <w:pPr>
              <w:spacing w:line="460" w:lineRule="exact"/>
              <w:jc w:val="center"/>
              <w:rPr>
                <w:rFonts w:ascii="宋体" w:hAnsi="宋体" w:cs="宋体"/>
                <w:bCs/>
                <w:color w:val="auto"/>
                <w:sz w:val="22"/>
                <w:szCs w:val="22"/>
                <w:highlight w:val="none"/>
              </w:rPr>
            </w:pPr>
          </w:p>
        </w:tc>
      </w:tr>
      <w:tr w14:paraId="5AFC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24FD55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1310" w:type="dxa"/>
            <w:vAlign w:val="center"/>
          </w:tcPr>
          <w:p w14:paraId="4D160A78">
            <w:pPr>
              <w:snapToGrid w:val="0"/>
              <w:spacing w:line="460" w:lineRule="exact"/>
              <w:jc w:val="center"/>
              <w:rPr>
                <w:rFonts w:ascii="宋体" w:hAnsi="宋体" w:cs="宋体"/>
                <w:bCs/>
                <w:color w:val="auto"/>
                <w:sz w:val="22"/>
                <w:szCs w:val="22"/>
                <w:highlight w:val="none"/>
              </w:rPr>
            </w:pPr>
          </w:p>
        </w:tc>
        <w:tc>
          <w:tcPr>
            <w:tcW w:w="1670" w:type="dxa"/>
            <w:vAlign w:val="center"/>
          </w:tcPr>
          <w:p w14:paraId="11AB5E57">
            <w:pPr>
              <w:snapToGrid w:val="0"/>
              <w:spacing w:line="460" w:lineRule="exact"/>
              <w:jc w:val="center"/>
              <w:rPr>
                <w:rFonts w:ascii="宋体" w:hAnsi="宋体" w:cs="宋体"/>
                <w:bCs/>
                <w:color w:val="auto"/>
                <w:sz w:val="22"/>
                <w:szCs w:val="22"/>
                <w:highlight w:val="none"/>
              </w:rPr>
            </w:pPr>
          </w:p>
        </w:tc>
        <w:tc>
          <w:tcPr>
            <w:tcW w:w="2579" w:type="dxa"/>
            <w:vAlign w:val="center"/>
          </w:tcPr>
          <w:p w14:paraId="61F4B2EF">
            <w:pPr>
              <w:snapToGrid w:val="0"/>
              <w:spacing w:line="460" w:lineRule="exact"/>
              <w:jc w:val="center"/>
              <w:rPr>
                <w:rFonts w:ascii="宋体" w:hAnsi="宋体" w:cs="宋体"/>
                <w:bCs/>
                <w:color w:val="auto"/>
                <w:sz w:val="22"/>
                <w:szCs w:val="22"/>
                <w:highlight w:val="none"/>
              </w:rPr>
            </w:pPr>
          </w:p>
        </w:tc>
        <w:tc>
          <w:tcPr>
            <w:tcW w:w="717" w:type="dxa"/>
            <w:vAlign w:val="center"/>
          </w:tcPr>
          <w:p w14:paraId="15CCCF0E">
            <w:pPr>
              <w:snapToGrid w:val="0"/>
              <w:spacing w:line="460" w:lineRule="exact"/>
              <w:jc w:val="center"/>
              <w:rPr>
                <w:rFonts w:ascii="宋体" w:hAnsi="宋体" w:cs="宋体"/>
                <w:bCs/>
                <w:color w:val="auto"/>
                <w:sz w:val="22"/>
                <w:szCs w:val="22"/>
                <w:highlight w:val="none"/>
              </w:rPr>
            </w:pPr>
          </w:p>
        </w:tc>
        <w:tc>
          <w:tcPr>
            <w:tcW w:w="1203" w:type="dxa"/>
            <w:vAlign w:val="center"/>
          </w:tcPr>
          <w:p w14:paraId="241E7C3D">
            <w:pPr>
              <w:spacing w:line="460" w:lineRule="exact"/>
              <w:jc w:val="center"/>
              <w:rPr>
                <w:rFonts w:ascii="宋体" w:hAnsi="宋体" w:cs="宋体"/>
                <w:bCs/>
                <w:color w:val="auto"/>
                <w:sz w:val="22"/>
                <w:szCs w:val="22"/>
                <w:highlight w:val="none"/>
              </w:rPr>
            </w:pPr>
          </w:p>
        </w:tc>
        <w:tc>
          <w:tcPr>
            <w:tcW w:w="1149" w:type="dxa"/>
            <w:vAlign w:val="center"/>
          </w:tcPr>
          <w:p w14:paraId="07522EE9">
            <w:pPr>
              <w:spacing w:line="460" w:lineRule="exact"/>
              <w:jc w:val="center"/>
              <w:rPr>
                <w:rFonts w:ascii="宋体" w:hAnsi="宋体" w:cs="宋体"/>
                <w:bCs/>
                <w:color w:val="auto"/>
                <w:sz w:val="22"/>
                <w:szCs w:val="22"/>
                <w:highlight w:val="none"/>
              </w:rPr>
            </w:pPr>
          </w:p>
        </w:tc>
        <w:tc>
          <w:tcPr>
            <w:tcW w:w="736" w:type="dxa"/>
            <w:vAlign w:val="center"/>
          </w:tcPr>
          <w:p w14:paraId="1D0C897C">
            <w:pPr>
              <w:spacing w:line="460" w:lineRule="exact"/>
              <w:jc w:val="center"/>
              <w:rPr>
                <w:rFonts w:ascii="宋体" w:hAnsi="宋体" w:cs="宋体"/>
                <w:bCs/>
                <w:color w:val="auto"/>
                <w:sz w:val="22"/>
                <w:szCs w:val="22"/>
                <w:highlight w:val="none"/>
              </w:rPr>
            </w:pPr>
          </w:p>
        </w:tc>
      </w:tr>
      <w:tr w14:paraId="0CF9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4161A120">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1310" w:type="dxa"/>
            <w:vAlign w:val="center"/>
          </w:tcPr>
          <w:p w14:paraId="7EB9D320">
            <w:pPr>
              <w:snapToGrid w:val="0"/>
              <w:spacing w:line="460" w:lineRule="exact"/>
              <w:jc w:val="center"/>
              <w:rPr>
                <w:rFonts w:ascii="宋体" w:hAnsi="宋体" w:cs="宋体"/>
                <w:bCs/>
                <w:color w:val="auto"/>
                <w:sz w:val="22"/>
                <w:szCs w:val="22"/>
                <w:highlight w:val="none"/>
              </w:rPr>
            </w:pPr>
          </w:p>
        </w:tc>
        <w:tc>
          <w:tcPr>
            <w:tcW w:w="1670" w:type="dxa"/>
            <w:vAlign w:val="center"/>
          </w:tcPr>
          <w:p w14:paraId="09CE0474">
            <w:pPr>
              <w:snapToGrid w:val="0"/>
              <w:spacing w:line="460" w:lineRule="exact"/>
              <w:jc w:val="center"/>
              <w:rPr>
                <w:rFonts w:ascii="宋体" w:hAnsi="宋体" w:cs="宋体"/>
                <w:bCs/>
                <w:color w:val="auto"/>
                <w:sz w:val="22"/>
                <w:szCs w:val="22"/>
                <w:highlight w:val="none"/>
              </w:rPr>
            </w:pPr>
          </w:p>
        </w:tc>
        <w:tc>
          <w:tcPr>
            <w:tcW w:w="2579" w:type="dxa"/>
            <w:vAlign w:val="center"/>
          </w:tcPr>
          <w:p w14:paraId="2E466EA1">
            <w:pPr>
              <w:snapToGrid w:val="0"/>
              <w:spacing w:line="460" w:lineRule="exact"/>
              <w:jc w:val="center"/>
              <w:rPr>
                <w:rFonts w:ascii="宋体" w:hAnsi="宋体" w:cs="宋体"/>
                <w:bCs/>
                <w:color w:val="auto"/>
                <w:sz w:val="22"/>
                <w:szCs w:val="22"/>
                <w:highlight w:val="none"/>
              </w:rPr>
            </w:pPr>
          </w:p>
        </w:tc>
        <w:tc>
          <w:tcPr>
            <w:tcW w:w="717" w:type="dxa"/>
            <w:vAlign w:val="center"/>
          </w:tcPr>
          <w:p w14:paraId="642EE583">
            <w:pPr>
              <w:snapToGrid w:val="0"/>
              <w:spacing w:line="460" w:lineRule="exact"/>
              <w:jc w:val="center"/>
              <w:rPr>
                <w:rFonts w:ascii="宋体" w:hAnsi="宋体" w:cs="宋体"/>
                <w:bCs/>
                <w:color w:val="auto"/>
                <w:sz w:val="22"/>
                <w:szCs w:val="22"/>
                <w:highlight w:val="none"/>
              </w:rPr>
            </w:pPr>
          </w:p>
        </w:tc>
        <w:tc>
          <w:tcPr>
            <w:tcW w:w="1203" w:type="dxa"/>
            <w:vAlign w:val="center"/>
          </w:tcPr>
          <w:p w14:paraId="6B5B766B">
            <w:pPr>
              <w:spacing w:line="460" w:lineRule="exact"/>
              <w:jc w:val="center"/>
              <w:rPr>
                <w:rFonts w:ascii="宋体" w:hAnsi="宋体" w:cs="宋体"/>
                <w:bCs/>
                <w:color w:val="auto"/>
                <w:sz w:val="22"/>
                <w:szCs w:val="22"/>
                <w:highlight w:val="none"/>
              </w:rPr>
            </w:pPr>
          </w:p>
        </w:tc>
        <w:tc>
          <w:tcPr>
            <w:tcW w:w="1149" w:type="dxa"/>
            <w:vAlign w:val="center"/>
          </w:tcPr>
          <w:p w14:paraId="10DB38BA">
            <w:pPr>
              <w:spacing w:line="460" w:lineRule="exact"/>
              <w:jc w:val="center"/>
              <w:rPr>
                <w:rFonts w:ascii="宋体" w:hAnsi="宋体" w:cs="宋体"/>
                <w:bCs/>
                <w:color w:val="auto"/>
                <w:sz w:val="22"/>
                <w:szCs w:val="22"/>
                <w:highlight w:val="none"/>
              </w:rPr>
            </w:pPr>
          </w:p>
        </w:tc>
        <w:tc>
          <w:tcPr>
            <w:tcW w:w="736" w:type="dxa"/>
            <w:vAlign w:val="center"/>
          </w:tcPr>
          <w:p w14:paraId="394652F5">
            <w:pPr>
              <w:spacing w:line="460" w:lineRule="exact"/>
              <w:jc w:val="center"/>
              <w:rPr>
                <w:rFonts w:ascii="宋体" w:hAnsi="宋体" w:cs="宋体"/>
                <w:bCs/>
                <w:color w:val="auto"/>
                <w:sz w:val="22"/>
                <w:szCs w:val="22"/>
                <w:highlight w:val="none"/>
              </w:rPr>
            </w:pPr>
          </w:p>
        </w:tc>
      </w:tr>
      <w:tr w14:paraId="730C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7531BF8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310" w:type="dxa"/>
            <w:vAlign w:val="center"/>
          </w:tcPr>
          <w:p w14:paraId="3A906158">
            <w:pPr>
              <w:snapToGrid w:val="0"/>
              <w:spacing w:line="460" w:lineRule="exact"/>
              <w:jc w:val="center"/>
              <w:rPr>
                <w:rFonts w:ascii="宋体" w:hAnsi="宋体" w:cs="宋体"/>
                <w:bCs/>
                <w:color w:val="auto"/>
                <w:sz w:val="22"/>
                <w:szCs w:val="22"/>
                <w:highlight w:val="none"/>
              </w:rPr>
            </w:pPr>
          </w:p>
        </w:tc>
        <w:tc>
          <w:tcPr>
            <w:tcW w:w="1670" w:type="dxa"/>
            <w:vAlign w:val="center"/>
          </w:tcPr>
          <w:p w14:paraId="58BAE0A5">
            <w:pPr>
              <w:snapToGrid w:val="0"/>
              <w:spacing w:line="460" w:lineRule="exact"/>
              <w:jc w:val="center"/>
              <w:rPr>
                <w:rFonts w:ascii="宋体" w:hAnsi="宋体" w:cs="宋体"/>
                <w:bCs/>
                <w:color w:val="auto"/>
                <w:sz w:val="22"/>
                <w:szCs w:val="22"/>
                <w:highlight w:val="none"/>
              </w:rPr>
            </w:pPr>
          </w:p>
        </w:tc>
        <w:tc>
          <w:tcPr>
            <w:tcW w:w="2579" w:type="dxa"/>
            <w:vAlign w:val="center"/>
          </w:tcPr>
          <w:p w14:paraId="4F5D02A7">
            <w:pPr>
              <w:snapToGrid w:val="0"/>
              <w:spacing w:line="460" w:lineRule="exact"/>
              <w:jc w:val="center"/>
              <w:rPr>
                <w:rFonts w:ascii="宋体" w:hAnsi="宋体" w:cs="宋体"/>
                <w:bCs/>
                <w:color w:val="auto"/>
                <w:sz w:val="22"/>
                <w:szCs w:val="22"/>
                <w:highlight w:val="none"/>
              </w:rPr>
            </w:pPr>
          </w:p>
        </w:tc>
        <w:tc>
          <w:tcPr>
            <w:tcW w:w="717" w:type="dxa"/>
            <w:vAlign w:val="center"/>
          </w:tcPr>
          <w:p w14:paraId="7C63420C">
            <w:pPr>
              <w:snapToGrid w:val="0"/>
              <w:spacing w:line="460" w:lineRule="exact"/>
              <w:jc w:val="center"/>
              <w:rPr>
                <w:rFonts w:ascii="宋体" w:hAnsi="宋体" w:cs="宋体"/>
                <w:bCs/>
                <w:color w:val="auto"/>
                <w:sz w:val="22"/>
                <w:szCs w:val="22"/>
                <w:highlight w:val="none"/>
              </w:rPr>
            </w:pPr>
          </w:p>
        </w:tc>
        <w:tc>
          <w:tcPr>
            <w:tcW w:w="1203" w:type="dxa"/>
            <w:vAlign w:val="center"/>
          </w:tcPr>
          <w:p w14:paraId="418B0861">
            <w:pPr>
              <w:spacing w:line="460" w:lineRule="exact"/>
              <w:jc w:val="center"/>
              <w:rPr>
                <w:rFonts w:ascii="宋体" w:hAnsi="宋体" w:cs="宋体"/>
                <w:bCs/>
                <w:color w:val="auto"/>
                <w:sz w:val="22"/>
                <w:szCs w:val="22"/>
                <w:highlight w:val="none"/>
              </w:rPr>
            </w:pPr>
          </w:p>
        </w:tc>
        <w:tc>
          <w:tcPr>
            <w:tcW w:w="1149" w:type="dxa"/>
            <w:vAlign w:val="center"/>
          </w:tcPr>
          <w:p w14:paraId="03EA64F2">
            <w:pPr>
              <w:spacing w:line="460" w:lineRule="exact"/>
              <w:jc w:val="center"/>
              <w:rPr>
                <w:rFonts w:ascii="宋体" w:hAnsi="宋体" w:cs="宋体"/>
                <w:bCs/>
                <w:color w:val="auto"/>
                <w:sz w:val="22"/>
                <w:szCs w:val="22"/>
                <w:highlight w:val="none"/>
              </w:rPr>
            </w:pPr>
          </w:p>
        </w:tc>
        <w:tc>
          <w:tcPr>
            <w:tcW w:w="736" w:type="dxa"/>
            <w:vAlign w:val="center"/>
          </w:tcPr>
          <w:p w14:paraId="1CFE0D53">
            <w:pPr>
              <w:spacing w:line="460" w:lineRule="exact"/>
              <w:jc w:val="center"/>
              <w:rPr>
                <w:rFonts w:ascii="宋体" w:hAnsi="宋体" w:cs="宋体"/>
                <w:bCs/>
                <w:color w:val="auto"/>
                <w:sz w:val="22"/>
                <w:szCs w:val="22"/>
                <w:highlight w:val="none"/>
              </w:rPr>
            </w:pPr>
          </w:p>
        </w:tc>
      </w:tr>
      <w:tr w14:paraId="344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vAlign w:val="center"/>
          </w:tcPr>
          <w:p w14:paraId="479B410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5559" w:type="dxa"/>
            <w:gridSpan w:val="3"/>
            <w:vAlign w:val="center"/>
          </w:tcPr>
          <w:p w14:paraId="31B86062">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税金</w:t>
            </w:r>
          </w:p>
        </w:tc>
        <w:tc>
          <w:tcPr>
            <w:tcW w:w="3805" w:type="dxa"/>
            <w:gridSpan w:val="4"/>
            <w:vAlign w:val="center"/>
          </w:tcPr>
          <w:p w14:paraId="75CE1975">
            <w:pPr>
              <w:spacing w:line="460" w:lineRule="exact"/>
              <w:jc w:val="center"/>
              <w:rPr>
                <w:rFonts w:ascii="宋体" w:hAnsi="宋体" w:cs="宋体"/>
                <w:bCs/>
                <w:color w:val="auto"/>
                <w:sz w:val="22"/>
                <w:szCs w:val="22"/>
                <w:highlight w:val="none"/>
              </w:rPr>
            </w:pPr>
          </w:p>
        </w:tc>
      </w:tr>
      <w:tr w14:paraId="2431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080046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5559" w:type="dxa"/>
            <w:gridSpan w:val="3"/>
            <w:vAlign w:val="center"/>
          </w:tcPr>
          <w:p w14:paraId="440DCCCB">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其他</w:t>
            </w:r>
          </w:p>
        </w:tc>
        <w:tc>
          <w:tcPr>
            <w:tcW w:w="3805" w:type="dxa"/>
            <w:gridSpan w:val="4"/>
            <w:vAlign w:val="center"/>
          </w:tcPr>
          <w:p w14:paraId="6AF1079E">
            <w:pPr>
              <w:spacing w:line="460" w:lineRule="exact"/>
              <w:jc w:val="center"/>
              <w:rPr>
                <w:rFonts w:ascii="宋体" w:hAnsi="宋体" w:cs="宋体"/>
                <w:bCs/>
                <w:color w:val="auto"/>
                <w:sz w:val="22"/>
                <w:szCs w:val="22"/>
                <w:highlight w:val="none"/>
              </w:rPr>
            </w:pPr>
          </w:p>
        </w:tc>
      </w:tr>
      <w:tr w14:paraId="112C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0E40444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5559" w:type="dxa"/>
            <w:gridSpan w:val="3"/>
            <w:vAlign w:val="center"/>
          </w:tcPr>
          <w:p w14:paraId="3A83C7EA">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采购代理服务费</w:t>
            </w:r>
          </w:p>
        </w:tc>
        <w:tc>
          <w:tcPr>
            <w:tcW w:w="3805" w:type="dxa"/>
            <w:gridSpan w:val="4"/>
            <w:vAlign w:val="center"/>
          </w:tcPr>
          <w:p w14:paraId="3AAFA6F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含</w:t>
            </w:r>
          </w:p>
        </w:tc>
      </w:tr>
      <w:tr w14:paraId="4B0D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234" w:type="dxa"/>
            <w:gridSpan w:val="4"/>
            <w:vAlign w:val="center"/>
          </w:tcPr>
          <w:p w14:paraId="44D0443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投标报价（小写）</w:t>
            </w:r>
          </w:p>
        </w:tc>
        <w:tc>
          <w:tcPr>
            <w:tcW w:w="3805" w:type="dxa"/>
            <w:gridSpan w:val="4"/>
            <w:vAlign w:val="center"/>
          </w:tcPr>
          <w:p w14:paraId="698F2F4C">
            <w:pPr>
              <w:spacing w:line="460" w:lineRule="exact"/>
              <w:jc w:val="center"/>
              <w:rPr>
                <w:rFonts w:ascii="宋体" w:hAnsi="宋体" w:cs="宋体"/>
                <w:bCs/>
                <w:color w:val="auto"/>
                <w:sz w:val="22"/>
                <w:szCs w:val="22"/>
                <w:highlight w:val="none"/>
              </w:rPr>
            </w:pPr>
          </w:p>
        </w:tc>
      </w:tr>
      <w:tr w14:paraId="75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34" w:type="dxa"/>
            <w:gridSpan w:val="4"/>
            <w:vAlign w:val="center"/>
          </w:tcPr>
          <w:p w14:paraId="75396B3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投标报价（大写）</w:t>
            </w:r>
          </w:p>
        </w:tc>
        <w:tc>
          <w:tcPr>
            <w:tcW w:w="3805" w:type="dxa"/>
            <w:gridSpan w:val="4"/>
            <w:vAlign w:val="center"/>
          </w:tcPr>
          <w:p w14:paraId="311577D7">
            <w:pPr>
              <w:spacing w:line="460" w:lineRule="exact"/>
              <w:jc w:val="center"/>
              <w:rPr>
                <w:rFonts w:ascii="宋体" w:hAnsi="宋体" w:cs="宋体"/>
                <w:bCs/>
                <w:color w:val="auto"/>
                <w:sz w:val="22"/>
                <w:szCs w:val="22"/>
                <w:highlight w:val="none"/>
              </w:rPr>
            </w:pPr>
          </w:p>
        </w:tc>
      </w:tr>
    </w:tbl>
    <w:p w14:paraId="5E03F5EE">
      <w:pPr>
        <w:spacing w:line="380" w:lineRule="exact"/>
        <w:rPr>
          <w:rFonts w:ascii="宋体" w:hAnsi="宋体" w:cs="宋体"/>
          <w:b/>
          <w:color w:val="auto"/>
          <w:sz w:val="22"/>
          <w:szCs w:val="22"/>
          <w:highlight w:val="none"/>
        </w:rPr>
      </w:pPr>
    </w:p>
    <w:p w14:paraId="095EDE00">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1、此表总计价应与附件一中“2、报价一览表”中报价相一致。</w:t>
      </w:r>
    </w:p>
    <w:p w14:paraId="7EF3B86E">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w:t>
      </w:r>
      <w:r>
        <w:rPr>
          <w:rFonts w:hint="eastAsia" w:ascii="宋体" w:hAnsi="宋体" w:cs="宋体"/>
          <w:b/>
          <w:bCs/>
          <w:color w:val="auto"/>
          <w:sz w:val="22"/>
          <w:szCs w:val="22"/>
          <w:highlight w:val="none"/>
          <w:lang w:eastAsia="zh-CN"/>
        </w:rPr>
        <w:t>遴选文件</w:t>
      </w:r>
      <w:r>
        <w:rPr>
          <w:rFonts w:hint="eastAsia" w:ascii="宋体" w:hAnsi="宋体" w:cs="宋体"/>
          <w:b/>
          <w:bCs/>
          <w:color w:val="auto"/>
          <w:sz w:val="22"/>
          <w:szCs w:val="22"/>
          <w:highlight w:val="none"/>
        </w:rPr>
        <w:t>。</w:t>
      </w:r>
    </w:p>
    <w:p w14:paraId="62147BA5">
      <w:pPr>
        <w:spacing w:line="380" w:lineRule="exact"/>
        <w:ind w:firstLine="720"/>
        <w:rPr>
          <w:rFonts w:ascii="宋体" w:hAnsi="宋体" w:cs="宋体"/>
          <w:color w:val="auto"/>
          <w:sz w:val="20"/>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6C226D82">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全称（盖章）：</w:t>
      </w:r>
    </w:p>
    <w:p w14:paraId="0AE7428E">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E3EA0A0">
      <w:pPr>
        <w:spacing w:line="38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41C5424B">
      <w:pPr>
        <w:rPr>
          <w:rFonts w:ascii="宋体" w:hAnsi="宋体" w:cs="宋体"/>
          <w:color w:val="auto"/>
          <w:sz w:val="22"/>
          <w:szCs w:val="22"/>
          <w:highlight w:val="none"/>
        </w:rPr>
      </w:pPr>
    </w:p>
    <w:p w14:paraId="060BE296">
      <w:pPr>
        <w:rPr>
          <w:rFonts w:ascii="宋体" w:hAnsi="宋体" w:cs="宋体"/>
          <w:b/>
          <w:bCs/>
          <w:color w:val="auto"/>
          <w:sz w:val="28"/>
          <w:szCs w:val="28"/>
          <w:highlight w:val="none"/>
        </w:rPr>
      </w:pPr>
    </w:p>
    <w:p w14:paraId="30A43174">
      <w:pPr>
        <w:rPr>
          <w:rFonts w:ascii="宋体" w:hAnsi="宋体" w:cs="宋体"/>
          <w:b/>
          <w:color w:val="auto"/>
          <w:sz w:val="22"/>
          <w:szCs w:val="22"/>
          <w:highlight w:val="none"/>
        </w:rPr>
      </w:pPr>
    </w:p>
    <w:p w14:paraId="61020520">
      <w:pPr>
        <w:pStyle w:val="23"/>
        <w:spacing w:line="460" w:lineRule="exact"/>
        <w:ind w:left="433" w:hanging="433" w:hangingChars="196"/>
        <w:outlineLvl w:val="1"/>
        <w:rPr>
          <w:rFonts w:ascii="宋体" w:hAnsi="宋体" w:cs="宋体"/>
          <w:b/>
          <w:color w:val="auto"/>
          <w:sz w:val="22"/>
          <w:szCs w:val="22"/>
          <w:highlight w:val="none"/>
        </w:rPr>
      </w:pPr>
      <w:bookmarkStart w:id="66" w:name="_Toc19402"/>
      <w:bookmarkStart w:id="67" w:name="_Toc12035"/>
      <w:r>
        <w:rPr>
          <w:rFonts w:hint="eastAsia" w:ascii="宋体" w:hAnsi="宋体" w:cs="宋体"/>
          <w:b/>
          <w:color w:val="auto"/>
          <w:sz w:val="22"/>
          <w:szCs w:val="22"/>
          <w:highlight w:val="none"/>
        </w:rPr>
        <w:t>附件二</w:t>
      </w:r>
      <w:bookmarkEnd w:id="66"/>
      <w:bookmarkEnd w:id="67"/>
    </w:p>
    <w:p w14:paraId="7601E73D">
      <w:pPr>
        <w:spacing w:line="460" w:lineRule="exact"/>
        <w:jc w:val="center"/>
        <w:outlineLvl w:val="2"/>
        <w:rPr>
          <w:rFonts w:ascii="宋体" w:hAnsi="宋体" w:cs="宋体"/>
          <w:color w:val="auto"/>
          <w:sz w:val="28"/>
          <w:szCs w:val="28"/>
          <w:highlight w:val="none"/>
        </w:rPr>
      </w:pPr>
      <w:bookmarkStart w:id="68" w:name="_Toc4718"/>
      <w:bookmarkStart w:id="69" w:name="_Toc25309"/>
      <w:r>
        <w:rPr>
          <w:rFonts w:hint="eastAsia" w:ascii="宋体" w:hAnsi="宋体" w:cs="宋体"/>
          <w:b/>
          <w:bCs/>
          <w:color w:val="auto"/>
          <w:sz w:val="32"/>
          <w:szCs w:val="32"/>
          <w:highlight w:val="none"/>
        </w:rPr>
        <w:t>资格证明文件</w:t>
      </w:r>
      <w:bookmarkEnd w:id="68"/>
      <w:bookmarkEnd w:id="69"/>
      <w:r>
        <w:rPr>
          <w:rFonts w:hint="eastAsia" w:ascii="宋体" w:hAnsi="宋体" w:cs="宋体"/>
          <w:color w:val="auto"/>
          <w:sz w:val="28"/>
          <w:szCs w:val="28"/>
          <w:highlight w:val="none"/>
        </w:rPr>
        <w:t xml:space="preserve"> </w:t>
      </w:r>
    </w:p>
    <w:p w14:paraId="0CA5A514">
      <w:pPr>
        <w:pStyle w:val="50"/>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70" w:name="_Toc16516"/>
      <w:bookmarkStart w:id="71" w:name="_Toc31356"/>
    </w:p>
    <w:p w14:paraId="7717B47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727DD140">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3C00FFD2">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1D7BB847">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733F213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10A7DA2C">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6AF442D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62ACB062">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3770AD5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w:t>
      </w:r>
      <w:r>
        <w:rPr>
          <w:rFonts w:hint="eastAsia" w:ascii="宋体" w:hAnsi="宋体" w:cs="宋体"/>
          <w:color w:val="auto"/>
          <w:sz w:val="22"/>
          <w:szCs w:val="22"/>
          <w:highlight w:val="none"/>
        </w:rPr>
        <w:t>刑事</w:t>
      </w:r>
      <w:r>
        <w:rPr>
          <w:rFonts w:hint="eastAsia" w:ascii="宋体" w:hAnsi="宋体" w:cs="宋体"/>
          <w:color w:val="auto"/>
          <w:kern w:val="0"/>
          <w:sz w:val="22"/>
          <w:szCs w:val="22"/>
          <w:highlight w:val="none"/>
        </w:rPr>
        <w:t>处罚，没有被责令停产停业、被吊销许可证或者执照、被处以较大数额罚款等行政处罚，没有因违法经营被禁止参加政府采购活动的期限未满情形）。</w:t>
      </w:r>
    </w:p>
    <w:p w14:paraId="14161E6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55FC8E1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557B333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2458FE11">
      <w:pPr>
        <w:widowControl/>
        <w:snapToGrid w:val="0"/>
        <w:spacing w:line="440" w:lineRule="exact"/>
        <w:ind w:firstLine="440" w:firstLineChars="200"/>
        <w:jc w:val="left"/>
        <w:rPr>
          <w:rFonts w:ascii="宋体" w:hAnsi="宋体" w:cs="宋体"/>
          <w:color w:val="auto"/>
          <w:kern w:val="0"/>
          <w:sz w:val="22"/>
          <w:szCs w:val="22"/>
          <w:highlight w:val="none"/>
        </w:rPr>
      </w:pPr>
    </w:p>
    <w:p w14:paraId="0D09DC0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0B36C9F8">
      <w:pPr>
        <w:widowControl/>
        <w:snapToGrid w:val="0"/>
        <w:spacing w:line="440" w:lineRule="exact"/>
        <w:ind w:firstLine="440" w:firstLineChars="200"/>
        <w:jc w:val="left"/>
        <w:rPr>
          <w:rFonts w:ascii="宋体" w:hAnsi="宋体" w:cs="宋体"/>
          <w:color w:val="auto"/>
          <w:kern w:val="0"/>
          <w:sz w:val="22"/>
          <w:szCs w:val="22"/>
          <w:highlight w:val="none"/>
        </w:rPr>
      </w:pPr>
    </w:p>
    <w:p w14:paraId="339FC033">
      <w:pPr>
        <w:snapToGrid w:val="0"/>
        <w:spacing w:line="360" w:lineRule="auto"/>
        <w:ind w:firstLine="5060" w:firstLineChars="2300"/>
        <w:rPr>
          <w:rFonts w:ascii="宋体" w:hAnsi="宋体" w:cs="宋体"/>
          <w:color w:val="auto"/>
          <w:kern w:val="0"/>
          <w:sz w:val="22"/>
          <w:szCs w:val="22"/>
          <w:highlight w:val="none"/>
          <w:lang w:val="zh-CN"/>
        </w:rPr>
      </w:pPr>
    </w:p>
    <w:p w14:paraId="4046A1F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全称（盖章）</w:t>
      </w:r>
      <w:r>
        <w:rPr>
          <w:rFonts w:hint="eastAsia" w:ascii="宋体" w:hAnsi="宋体" w:cs="宋体"/>
          <w:color w:val="auto"/>
          <w:kern w:val="0"/>
          <w:sz w:val="22"/>
          <w:szCs w:val="22"/>
          <w:highlight w:val="none"/>
        </w:rPr>
        <w:t xml:space="preserve"> ：</w:t>
      </w:r>
    </w:p>
    <w:p w14:paraId="2AF114ED">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0D3FC2F9">
      <w:pPr>
        <w:widowControl/>
        <w:snapToGrid w:val="0"/>
        <w:spacing w:line="460" w:lineRule="exact"/>
        <w:ind w:firstLine="440" w:firstLineChars="200"/>
        <w:jc w:val="left"/>
        <w:rPr>
          <w:rFonts w:ascii="宋体" w:hAnsi="宋体" w:cs="宋体"/>
          <w:color w:val="auto"/>
          <w:kern w:val="0"/>
          <w:sz w:val="22"/>
          <w:szCs w:val="22"/>
          <w:highlight w:val="none"/>
        </w:rPr>
      </w:pPr>
    </w:p>
    <w:p w14:paraId="370001D2">
      <w:pPr>
        <w:pStyle w:val="23"/>
        <w:spacing w:line="460" w:lineRule="exact"/>
        <w:ind w:left="479" w:leftChars="228" w:firstLine="5280" w:firstLineChars="24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35496B74">
      <w:pPr>
        <w:rPr>
          <w:rFonts w:ascii="宋体" w:hAnsi="宋体" w:cs="宋体"/>
          <w:color w:val="auto"/>
          <w:highlight w:val="none"/>
        </w:rPr>
      </w:pPr>
    </w:p>
    <w:p w14:paraId="1604E74D">
      <w:pPr>
        <w:pStyle w:val="50"/>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52575257">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9B8155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04AF26B1">
      <w:pPr>
        <w:pStyle w:val="50"/>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041832AD">
      <w:pPr>
        <w:pStyle w:val="50"/>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lang w:eastAsia="zh-CN"/>
        </w:rPr>
        <w:t>遴选申请人</w:t>
      </w:r>
      <w:r>
        <w:rPr>
          <w:rFonts w:hint="eastAsia"/>
          <w:bCs/>
          <w:color w:val="auto"/>
          <w:sz w:val="22"/>
          <w:szCs w:val="22"/>
          <w:highlight w:val="none"/>
        </w:rPr>
        <w:t>须在</w:t>
      </w:r>
      <w:r>
        <w:rPr>
          <w:rFonts w:hint="eastAsia"/>
          <w:bCs/>
          <w:color w:val="auto"/>
          <w:sz w:val="22"/>
          <w:szCs w:val="22"/>
          <w:highlight w:val="none"/>
          <w:lang w:eastAsia="zh-CN"/>
        </w:rPr>
        <w:t>遴选申请文件</w:t>
      </w:r>
      <w:r>
        <w:rPr>
          <w:rFonts w:hint="eastAsia"/>
          <w:bCs/>
          <w:color w:val="auto"/>
          <w:sz w:val="22"/>
          <w:szCs w:val="22"/>
          <w:highlight w:val="none"/>
        </w:rPr>
        <w:t>中出具符合以下情况的证明材料复印件（五选一）：</w:t>
      </w:r>
    </w:p>
    <w:p w14:paraId="14452FC2">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w:t>
      </w:r>
      <w:r>
        <w:rPr>
          <w:rFonts w:hint="eastAsia"/>
          <w:bCs/>
          <w:color w:val="auto"/>
          <w:sz w:val="22"/>
          <w:szCs w:val="22"/>
          <w:highlight w:val="none"/>
          <w:lang w:eastAsia="zh-CN"/>
        </w:rPr>
        <w:t>遴选申请人</w:t>
      </w:r>
      <w:r>
        <w:rPr>
          <w:rFonts w:hint="eastAsia"/>
          <w:bCs/>
          <w:color w:val="auto"/>
          <w:sz w:val="22"/>
          <w:szCs w:val="22"/>
          <w:highlight w:val="none"/>
        </w:rPr>
        <w:t>是企业（包括合伙企业），提供在工商部门注册的有效“企业法人营业执照”或“营业执照”；</w:t>
      </w:r>
    </w:p>
    <w:p w14:paraId="21A8D3C9">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w:t>
      </w:r>
      <w:r>
        <w:rPr>
          <w:rFonts w:hint="eastAsia"/>
          <w:bCs/>
          <w:color w:val="auto"/>
          <w:sz w:val="22"/>
          <w:szCs w:val="22"/>
          <w:highlight w:val="none"/>
          <w:lang w:eastAsia="zh-CN"/>
        </w:rPr>
        <w:t>遴选申请人</w:t>
      </w:r>
      <w:r>
        <w:rPr>
          <w:rFonts w:hint="eastAsia"/>
          <w:bCs/>
          <w:color w:val="auto"/>
          <w:sz w:val="22"/>
          <w:szCs w:val="22"/>
          <w:highlight w:val="none"/>
        </w:rPr>
        <w:t>是事业单位，提供有效的“事业单位法人证书”；</w:t>
      </w:r>
    </w:p>
    <w:p w14:paraId="1AFBBA77">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w:t>
      </w:r>
      <w:r>
        <w:rPr>
          <w:rFonts w:hint="eastAsia"/>
          <w:bCs/>
          <w:color w:val="auto"/>
          <w:sz w:val="22"/>
          <w:szCs w:val="22"/>
          <w:highlight w:val="none"/>
          <w:lang w:eastAsia="zh-CN"/>
        </w:rPr>
        <w:t>遴选申请人</w:t>
      </w:r>
      <w:r>
        <w:rPr>
          <w:rFonts w:hint="eastAsia"/>
          <w:bCs/>
          <w:color w:val="auto"/>
          <w:sz w:val="22"/>
          <w:szCs w:val="22"/>
          <w:highlight w:val="none"/>
        </w:rPr>
        <w:t>是非企业专业服务机构的，提供执业许可证等证明文件；</w:t>
      </w:r>
    </w:p>
    <w:p w14:paraId="24CBC5CF">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w:t>
      </w:r>
      <w:r>
        <w:rPr>
          <w:rFonts w:hint="eastAsia"/>
          <w:bCs/>
          <w:color w:val="auto"/>
          <w:sz w:val="22"/>
          <w:szCs w:val="22"/>
          <w:highlight w:val="none"/>
          <w:lang w:eastAsia="zh-CN"/>
        </w:rPr>
        <w:t>遴选申请人</w:t>
      </w:r>
      <w:r>
        <w:rPr>
          <w:rFonts w:hint="eastAsia"/>
          <w:bCs/>
          <w:color w:val="auto"/>
          <w:sz w:val="22"/>
          <w:szCs w:val="22"/>
          <w:highlight w:val="none"/>
        </w:rPr>
        <w:t>是个体工商户，提供有效的“个体工商户营业执照”；</w:t>
      </w:r>
    </w:p>
    <w:p w14:paraId="635AF108">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w:t>
      </w:r>
      <w:r>
        <w:rPr>
          <w:rFonts w:hint="eastAsia"/>
          <w:bCs/>
          <w:color w:val="auto"/>
          <w:sz w:val="22"/>
          <w:szCs w:val="22"/>
          <w:highlight w:val="none"/>
          <w:lang w:eastAsia="zh-CN"/>
        </w:rPr>
        <w:t>遴选申请人</w:t>
      </w:r>
      <w:r>
        <w:rPr>
          <w:rFonts w:hint="eastAsia"/>
          <w:bCs/>
          <w:color w:val="auto"/>
          <w:sz w:val="22"/>
          <w:szCs w:val="22"/>
          <w:highlight w:val="none"/>
        </w:rPr>
        <w:t>是自然人，提供有效的自然人身份证明（居民身份证正反面或公安机关出具的临时居民身份证正反面或港澳台胞证或护照）。</w:t>
      </w:r>
    </w:p>
    <w:p w14:paraId="59528CD1">
      <w:pPr>
        <w:pStyle w:val="50"/>
        <w:tabs>
          <w:tab w:val="left" w:pos="312"/>
        </w:tabs>
        <w:adjustRightInd w:val="0"/>
        <w:snapToGrid w:val="0"/>
        <w:spacing w:before="0" w:beforeAutospacing="0" w:after="0" w:afterAutospacing="0" w:line="360" w:lineRule="auto"/>
        <w:rPr>
          <w:bCs/>
          <w:color w:val="auto"/>
          <w:sz w:val="22"/>
          <w:szCs w:val="22"/>
          <w:highlight w:val="none"/>
        </w:rPr>
      </w:pPr>
    </w:p>
    <w:p w14:paraId="6805D680">
      <w:pPr>
        <w:pStyle w:val="222"/>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w:t>
      </w:r>
      <w:r>
        <w:rPr>
          <w:rFonts w:hint="eastAsia" w:hAnsi="宋体"/>
          <w:color w:val="auto"/>
          <w:sz w:val="22"/>
          <w:szCs w:val="22"/>
          <w:highlight w:val="none"/>
          <w:lang w:eastAsia="zh-CN"/>
        </w:rPr>
        <w:t>遴选申请文件</w:t>
      </w:r>
      <w:r>
        <w:rPr>
          <w:rFonts w:hint="eastAsia" w:hAnsi="宋体"/>
          <w:color w:val="auto"/>
          <w:sz w:val="22"/>
          <w:szCs w:val="22"/>
          <w:highlight w:val="none"/>
        </w:rPr>
        <w:t>中提供相关材料），证明其具备实际承担责任的能力和法定的缔结合同能力，可以独立参加政府采购活动，由单位负责人签署相关文件材料。</w:t>
      </w:r>
    </w:p>
    <w:p w14:paraId="6E9B9016">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ED352F">
      <w:pPr>
        <w:rPr>
          <w:rFonts w:ascii="宋体" w:hAnsi="宋体" w:cs="宋体"/>
          <w:color w:val="auto"/>
          <w:highlight w:val="none"/>
        </w:rPr>
      </w:pPr>
    </w:p>
    <w:p w14:paraId="4214A709">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w:t>
      </w:r>
      <w:r>
        <w:rPr>
          <w:rFonts w:hint="eastAsia"/>
          <w:b/>
          <w:color w:val="auto"/>
          <w:sz w:val="28"/>
          <w:szCs w:val="28"/>
          <w:highlight w:val="none"/>
          <w:lang w:eastAsia="zh-CN"/>
        </w:rPr>
        <w:t>遴选申请人</w:t>
      </w:r>
      <w:r>
        <w:rPr>
          <w:rFonts w:hint="eastAsia"/>
          <w:b/>
          <w:color w:val="auto"/>
          <w:sz w:val="28"/>
          <w:szCs w:val="28"/>
          <w:highlight w:val="none"/>
        </w:rPr>
        <w:t>信用查询</w:t>
      </w:r>
    </w:p>
    <w:p w14:paraId="1D4C359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信用信息查询的查询渠道：“信用中国”(www.creditchina.gov.cn)；“中国政府采购网”（http://www.ccgp.gov.cn/）；</w:t>
      </w:r>
    </w:p>
    <w:p w14:paraId="26D7270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信用信息查询截止时点：招标公告发布之日至投标截止时间前。</w:t>
      </w:r>
    </w:p>
    <w:p w14:paraId="547F1859">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78CF7EB5">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，其投标将作无效标处理。</w:t>
      </w:r>
    </w:p>
    <w:p w14:paraId="08161CEC">
      <w:pPr>
        <w:rPr>
          <w:rFonts w:cs="宋体"/>
          <w:b/>
          <w:color w:val="auto"/>
          <w:kern w:val="0"/>
          <w:sz w:val="28"/>
          <w:szCs w:val="28"/>
          <w:highlight w:val="none"/>
        </w:rPr>
      </w:pPr>
    </w:p>
    <w:p w14:paraId="6FC402E0">
      <w:pPr>
        <w:rPr>
          <w:rFonts w:cs="宋体"/>
          <w:b/>
          <w:color w:val="auto"/>
          <w:kern w:val="0"/>
          <w:sz w:val="28"/>
          <w:szCs w:val="28"/>
          <w:highlight w:val="none"/>
        </w:rPr>
      </w:pPr>
      <w:r>
        <w:rPr>
          <w:rFonts w:hint="eastAsia" w:cs="宋体"/>
          <w:b/>
          <w:color w:val="auto"/>
          <w:kern w:val="0"/>
          <w:sz w:val="28"/>
          <w:szCs w:val="28"/>
          <w:highlight w:val="none"/>
        </w:rPr>
        <w:br w:type="page"/>
      </w:r>
    </w:p>
    <w:p w14:paraId="3F05E845">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4、采购活动现场确认声明书</w:t>
      </w:r>
    </w:p>
    <w:p w14:paraId="7B667059">
      <w:pPr>
        <w:spacing w:line="460" w:lineRule="exact"/>
        <w:rPr>
          <w:rFonts w:ascii="宋体" w:hAnsi="宋体" w:cs="宋体"/>
          <w:b/>
          <w:bCs/>
          <w:color w:val="auto"/>
          <w:sz w:val="22"/>
          <w:szCs w:val="22"/>
          <w:highlight w:val="none"/>
        </w:rPr>
      </w:pPr>
    </w:p>
    <w:p w14:paraId="50C52F5A">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08CCB2DE">
      <w:pPr>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70A2C5EC">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w:t>
      </w:r>
      <w:r>
        <w:rPr>
          <w:rFonts w:hint="eastAsia" w:ascii="宋体" w:hAnsi="宋体" w:cs="宋体"/>
          <w:color w:val="auto"/>
          <w:kern w:val="0"/>
          <w:sz w:val="22"/>
          <w:szCs w:val="22"/>
          <w:highlight w:val="none"/>
          <w:lang w:eastAsia="zh-CN"/>
        </w:rPr>
        <w:t>遴选人</w:t>
      </w:r>
      <w:r>
        <w:rPr>
          <w:rFonts w:hint="eastAsia" w:ascii="宋体" w:hAnsi="宋体" w:cs="宋体"/>
          <w:color w:val="auto"/>
          <w:kern w:val="0"/>
          <w:sz w:val="22"/>
          <w:szCs w:val="22"/>
          <w:highlight w:val="none"/>
        </w:rPr>
        <w:t>之间 □不存在利害关系 □存在下列利害关系：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A.投资关系    </w:t>
      </w:r>
    </w:p>
    <w:p w14:paraId="1828BF2B">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39DDAF0D">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43196521">
      <w:pPr>
        <w:spacing w:line="460" w:lineRule="exact"/>
        <w:ind w:firstLine="660" w:firstLineChars="300"/>
        <w:rPr>
          <w:rFonts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6"/>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753486C8">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□与其他所有供应商之间均不存在利害关系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A.法定代表人或负责人或实际控制人是同一人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B.法定代表人或负责人或实际控制人是夫妻关系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C.法定代表人或负责人或实际控制人是直系血亲关系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D.法定代表人或负责人或实际控制人存在三代以内旁系血亲关系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E.法定代表人或负责人或实际控制人存在近姻亲关系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F.法定代表人或负责人或实际控制人存在股份控制或实际控制关系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G.存在共同直接或间接投资设立子公司、联营企业和合营企业情况</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I.其他利害关系情况</w:t>
      </w:r>
      <w:r>
        <w:rPr>
          <w:rFonts w:hint="eastAsia" w:ascii="宋体" w:hAnsi="宋体" w:cs="宋体"/>
          <w:color w:val="auto"/>
          <w:kern w:val="0"/>
          <w:sz w:val="22"/>
          <w:szCs w:val="22"/>
          <w:highlight w:val="none"/>
          <w:u w:val="single"/>
        </w:rPr>
        <w:t xml:space="preserve">                              。</w:t>
      </w:r>
    </w:p>
    <w:p w14:paraId="122180A2">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2492E82D">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6"/>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6"/>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0823D3F1">
      <w:pPr>
        <w:pStyle w:val="23"/>
        <w:spacing w:line="460" w:lineRule="exact"/>
        <w:ind w:left="0" w:firstLine="0" w:firstLineChars="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46450051">
      <w:pPr>
        <w:pStyle w:val="23"/>
        <w:spacing w:line="460" w:lineRule="exact"/>
        <w:ind w:left="0" w:firstLine="0" w:firstLineChars="0"/>
        <w:jc w:val="right"/>
        <w:rPr>
          <w:rFonts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7D6D217D">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4CBC89A2">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70"/>
      <w:bookmarkEnd w:id="71"/>
    </w:p>
    <w:p w14:paraId="672A96E5">
      <w:pPr>
        <w:spacing w:line="460" w:lineRule="exact"/>
        <w:jc w:val="center"/>
        <w:outlineLvl w:val="2"/>
        <w:rPr>
          <w:rFonts w:ascii="宋体" w:hAnsi="宋体" w:cs="宋体"/>
          <w:b/>
          <w:bCs/>
          <w:color w:val="auto"/>
          <w:sz w:val="28"/>
          <w:szCs w:val="28"/>
          <w:highlight w:val="none"/>
          <w:lang w:val="zh-CN"/>
        </w:rPr>
      </w:pPr>
      <w:bookmarkStart w:id="72" w:name="_Toc13639"/>
      <w:bookmarkStart w:id="73" w:name="_Toc29102"/>
      <w:r>
        <w:rPr>
          <w:rFonts w:hint="eastAsia" w:ascii="宋体" w:hAnsi="宋体" w:cs="宋体"/>
          <w:b/>
          <w:bCs/>
          <w:color w:val="auto"/>
          <w:sz w:val="28"/>
          <w:szCs w:val="28"/>
          <w:highlight w:val="none"/>
          <w:lang w:val="zh-CN"/>
        </w:rPr>
        <w:t>商务技术文件</w:t>
      </w:r>
      <w:bookmarkEnd w:id="72"/>
      <w:bookmarkEnd w:id="73"/>
    </w:p>
    <w:p w14:paraId="1315F4CA">
      <w:pPr>
        <w:spacing w:line="400" w:lineRule="exact"/>
        <w:jc w:val="center"/>
        <w:rPr>
          <w:rFonts w:ascii="宋体" w:hAnsi="宋体" w:cs="宋体"/>
          <w:b/>
          <w:bCs/>
          <w:color w:val="auto"/>
          <w:sz w:val="28"/>
          <w:szCs w:val="28"/>
          <w:highlight w:val="none"/>
        </w:rPr>
      </w:pPr>
    </w:p>
    <w:p w14:paraId="79911228">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43064A3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5F53D296">
      <w:pPr>
        <w:spacing w:line="460" w:lineRule="exact"/>
        <w:rPr>
          <w:rFonts w:ascii="宋体" w:hAnsi="宋体" w:cs="宋体"/>
          <w:color w:val="auto"/>
          <w:sz w:val="22"/>
          <w:szCs w:val="22"/>
          <w:highlight w:val="none"/>
          <w:u w:val="single"/>
        </w:rPr>
      </w:pPr>
    </w:p>
    <w:p w14:paraId="1D8AE577">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（全权代表姓名）为全权代表，参加贵处组织的（项目名称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）的招标活动，全权代表我方处理招标活动中的一切事宜。</w:t>
      </w:r>
    </w:p>
    <w:p w14:paraId="06BD0BC9">
      <w:pPr>
        <w:spacing w:line="460" w:lineRule="exact"/>
        <w:ind w:firstLine="2955"/>
        <w:rPr>
          <w:rFonts w:ascii="宋体" w:hAnsi="宋体" w:cs="宋体"/>
          <w:color w:val="auto"/>
          <w:sz w:val="22"/>
          <w:szCs w:val="22"/>
          <w:highlight w:val="none"/>
        </w:rPr>
      </w:pPr>
    </w:p>
    <w:p w14:paraId="23CF9BED">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4C73E17">
      <w:pPr>
        <w:spacing w:line="460" w:lineRule="exact"/>
        <w:ind w:firstLine="4081" w:firstLineChars="185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5EB891B0">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全称（公章）：</w:t>
      </w:r>
    </w:p>
    <w:p w14:paraId="2E6DADF9">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   期：  </w:t>
      </w:r>
    </w:p>
    <w:p w14:paraId="2A05198E">
      <w:pPr>
        <w:spacing w:line="380" w:lineRule="exact"/>
        <w:rPr>
          <w:rFonts w:ascii="宋体" w:hAnsi="宋体" w:cs="宋体"/>
          <w:color w:val="auto"/>
          <w:sz w:val="22"/>
          <w:szCs w:val="22"/>
          <w:highlight w:val="none"/>
        </w:rPr>
      </w:pPr>
    </w:p>
    <w:p w14:paraId="3E410416">
      <w:pPr>
        <w:spacing w:line="380" w:lineRule="exact"/>
        <w:rPr>
          <w:rFonts w:ascii="宋体" w:hAnsi="宋体" w:cs="宋体"/>
          <w:color w:val="auto"/>
          <w:sz w:val="22"/>
          <w:szCs w:val="22"/>
          <w:highlight w:val="none"/>
        </w:rPr>
      </w:pPr>
    </w:p>
    <w:p w14:paraId="11348317">
      <w:pPr>
        <w:spacing w:line="380" w:lineRule="exact"/>
        <w:rPr>
          <w:rFonts w:ascii="宋体" w:hAnsi="宋体" w:cs="宋体"/>
          <w:color w:val="auto"/>
          <w:sz w:val="22"/>
          <w:szCs w:val="22"/>
          <w:highlight w:val="none"/>
        </w:rPr>
      </w:pPr>
    </w:p>
    <w:p w14:paraId="49D3AD93">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2699829D">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 xml:space="preserve">授权代表姓名：                               </w:t>
      </w:r>
    </w:p>
    <w:p w14:paraId="064ED483">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职务：</w:t>
      </w:r>
    </w:p>
    <w:p w14:paraId="28A50FA5">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50583012">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电话：</w:t>
      </w:r>
    </w:p>
    <w:p w14:paraId="281C15E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传真：</w:t>
      </w:r>
    </w:p>
    <w:p w14:paraId="26D05E9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29223629">
      <w:pPr>
        <w:spacing w:line="380" w:lineRule="exact"/>
        <w:rPr>
          <w:rFonts w:ascii="宋体" w:hAnsi="宋体" w:cs="宋体"/>
          <w:color w:val="auto"/>
          <w:sz w:val="22"/>
          <w:szCs w:val="22"/>
          <w:highlight w:val="none"/>
        </w:rPr>
      </w:pPr>
    </w:p>
    <w:p w14:paraId="2F4482E7">
      <w:pPr>
        <w:spacing w:line="460" w:lineRule="exact"/>
        <w:jc w:val="center"/>
        <w:rPr>
          <w:rFonts w:ascii="宋体" w:hAnsi="宋体" w:cs="宋体"/>
          <w:b/>
          <w:bCs/>
          <w:color w:val="auto"/>
          <w:sz w:val="28"/>
          <w:szCs w:val="28"/>
          <w:highlight w:val="none"/>
        </w:rPr>
      </w:pPr>
    </w:p>
    <w:p w14:paraId="66E3F599">
      <w:pPr>
        <w:spacing w:line="460" w:lineRule="exact"/>
        <w:jc w:val="center"/>
        <w:rPr>
          <w:rFonts w:ascii="宋体" w:hAnsi="宋体" w:cs="宋体"/>
          <w:b/>
          <w:bCs/>
          <w:color w:val="auto"/>
          <w:sz w:val="28"/>
          <w:szCs w:val="28"/>
          <w:highlight w:val="none"/>
        </w:rPr>
      </w:pPr>
    </w:p>
    <w:p w14:paraId="15D12D31">
      <w:pPr>
        <w:spacing w:line="460" w:lineRule="exact"/>
        <w:jc w:val="center"/>
        <w:rPr>
          <w:rFonts w:ascii="宋体" w:hAnsi="宋体" w:cs="宋体"/>
          <w:b/>
          <w:bCs/>
          <w:color w:val="auto"/>
          <w:sz w:val="28"/>
          <w:szCs w:val="28"/>
          <w:highlight w:val="none"/>
        </w:rPr>
      </w:pPr>
    </w:p>
    <w:p w14:paraId="47AB8AC6">
      <w:pPr>
        <w:spacing w:line="460" w:lineRule="exact"/>
        <w:jc w:val="center"/>
        <w:rPr>
          <w:rFonts w:ascii="宋体" w:hAnsi="宋体" w:cs="宋体"/>
          <w:b/>
          <w:bCs/>
          <w:color w:val="auto"/>
          <w:sz w:val="28"/>
          <w:szCs w:val="28"/>
          <w:highlight w:val="none"/>
        </w:rPr>
      </w:pPr>
    </w:p>
    <w:p w14:paraId="702F7641">
      <w:pPr>
        <w:spacing w:line="460" w:lineRule="exact"/>
        <w:jc w:val="center"/>
        <w:rPr>
          <w:rFonts w:ascii="宋体" w:hAnsi="宋体" w:cs="宋体"/>
          <w:b/>
          <w:bCs/>
          <w:color w:val="auto"/>
          <w:sz w:val="28"/>
          <w:szCs w:val="28"/>
          <w:highlight w:val="none"/>
        </w:rPr>
      </w:pPr>
    </w:p>
    <w:p w14:paraId="738753F4">
      <w:pPr>
        <w:spacing w:line="460" w:lineRule="exact"/>
        <w:jc w:val="center"/>
        <w:rPr>
          <w:rFonts w:ascii="宋体" w:hAnsi="宋体" w:cs="宋体"/>
          <w:b/>
          <w:bCs/>
          <w:color w:val="auto"/>
          <w:sz w:val="28"/>
          <w:szCs w:val="28"/>
          <w:highlight w:val="none"/>
        </w:rPr>
      </w:pPr>
    </w:p>
    <w:p w14:paraId="22DF07B4">
      <w:pPr>
        <w:spacing w:line="460" w:lineRule="exact"/>
        <w:jc w:val="center"/>
        <w:rPr>
          <w:rFonts w:ascii="宋体" w:hAnsi="宋体" w:cs="宋体"/>
          <w:b/>
          <w:bCs/>
          <w:color w:val="auto"/>
          <w:sz w:val="28"/>
          <w:szCs w:val="28"/>
          <w:highlight w:val="none"/>
        </w:rPr>
      </w:pPr>
    </w:p>
    <w:p w14:paraId="429DF132">
      <w:pPr>
        <w:spacing w:line="460" w:lineRule="exact"/>
        <w:jc w:val="center"/>
        <w:rPr>
          <w:rFonts w:ascii="宋体" w:hAnsi="宋体" w:cs="宋体"/>
          <w:b/>
          <w:bCs/>
          <w:color w:val="auto"/>
          <w:sz w:val="28"/>
          <w:szCs w:val="28"/>
          <w:highlight w:val="none"/>
        </w:rPr>
      </w:pPr>
    </w:p>
    <w:p w14:paraId="15E1ED08">
      <w:pPr>
        <w:spacing w:line="460" w:lineRule="exact"/>
        <w:jc w:val="center"/>
        <w:rPr>
          <w:rFonts w:ascii="宋体" w:hAnsi="宋体" w:cs="宋体"/>
          <w:b/>
          <w:bCs/>
          <w:color w:val="auto"/>
          <w:sz w:val="28"/>
          <w:szCs w:val="28"/>
          <w:highlight w:val="none"/>
        </w:rPr>
      </w:pPr>
    </w:p>
    <w:p w14:paraId="78D46F38">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5080" t="4445" r="8255" b="20320"/>
                <wp:wrapNone/>
                <wp:docPr id="33"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AD4FBC">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cI2jYAAAACgEAAA8AAAAAAAAAAQAgAAAAIgAAAGRycy9k&#10;b3ducmV2LnhtbFBLAQIUABQAAAAIAIdO4kCLPwR9AgIAAEUEAAAOAAAAAAAAAAEAIAAAACcBAABk&#10;cnMvZTJvRG9jLnhtbFBLBQYAAAAABgAGAFkBAACbBQAAAAA=&#10;">
                <v:fill on="t" focussize="0,0"/>
                <v:stroke color="#000000" joinstyle="miter"/>
                <v:imagedata o:title=""/>
                <o:lock v:ext="edit" aspectratio="f"/>
                <v:textbox>
                  <w:txbxContent>
                    <w:p w14:paraId="7AAD4FBC">
                      <w:r>
                        <w:rPr>
                          <w:rFonts w:hint="eastAsia" w:ascii="新宋体" w:hAnsi="新宋体" w:eastAsia="新宋体"/>
                          <w:sz w:val="22"/>
                          <w:szCs w:val="22"/>
                        </w:rPr>
                        <w:t xml:space="preserve">  法定代表人身份证（正反面）：</w:t>
                      </w:r>
                    </w:p>
                  </w:txbxContent>
                </v:textbox>
              </v:shape>
            </w:pict>
          </mc:Fallback>
        </mc:AlternateContent>
      </w:r>
    </w:p>
    <w:p w14:paraId="6475909A">
      <w:pPr>
        <w:spacing w:line="460" w:lineRule="exact"/>
        <w:jc w:val="center"/>
        <w:rPr>
          <w:rFonts w:ascii="宋体" w:hAnsi="宋体" w:cs="宋体"/>
          <w:b/>
          <w:bCs/>
          <w:color w:val="auto"/>
          <w:sz w:val="28"/>
          <w:szCs w:val="28"/>
          <w:highlight w:val="none"/>
        </w:rPr>
      </w:pPr>
    </w:p>
    <w:p w14:paraId="0BE279D5">
      <w:pPr>
        <w:spacing w:line="460" w:lineRule="exact"/>
        <w:jc w:val="center"/>
        <w:rPr>
          <w:rFonts w:ascii="宋体" w:hAnsi="宋体" w:cs="宋体"/>
          <w:b/>
          <w:bCs/>
          <w:color w:val="auto"/>
          <w:sz w:val="28"/>
          <w:szCs w:val="28"/>
          <w:highlight w:val="none"/>
        </w:rPr>
      </w:pPr>
    </w:p>
    <w:p w14:paraId="0EDA2B8A">
      <w:pPr>
        <w:spacing w:line="460" w:lineRule="exact"/>
        <w:jc w:val="center"/>
        <w:rPr>
          <w:rFonts w:ascii="宋体" w:hAnsi="宋体" w:cs="宋体"/>
          <w:b/>
          <w:bCs/>
          <w:color w:val="auto"/>
          <w:sz w:val="28"/>
          <w:szCs w:val="28"/>
          <w:highlight w:val="none"/>
        </w:rPr>
      </w:pPr>
    </w:p>
    <w:p w14:paraId="287D0903">
      <w:pPr>
        <w:spacing w:line="460" w:lineRule="exact"/>
        <w:jc w:val="center"/>
        <w:rPr>
          <w:rFonts w:ascii="宋体" w:hAnsi="宋体" w:cs="宋体"/>
          <w:b/>
          <w:bCs/>
          <w:color w:val="auto"/>
          <w:sz w:val="28"/>
          <w:szCs w:val="28"/>
          <w:highlight w:val="none"/>
        </w:rPr>
      </w:pPr>
    </w:p>
    <w:p w14:paraId="7D2B59CF">
      <w:pPr>
        <w:spacing w:line="460" w:lineRule="exact"/>
        <w:jc w:val="center"/>
        <w:rPr>
          <w:rFonts w:ascii="宋体" w:hAnsi="宋体" w:cs="宋体"/>
          <w:b/>
          <w:bCs/>
          <w:color w:val="auto"/>
          <w:sz w:val="28"/>
          <w:szCs w:val="28"/>
          <w:highlight w:val="none"/>
        </w:rPr>
      </w:pPr>
    </w:p>
    <w:p w14:paraId="1B30A2B3">
      <w:pPr>
        <w:spacing w:line="460" w:lineRule="exact"/>
        <w:jc w:val="center"/>
        <w:rPr>
          <w:rFonts w:ascii="宋体" w:hAnsi="宋体" w:cs="宋体"/>
          <w:b/>
          <w:bCs/>
          <w:color w:val="auto"/>
          <w:sz w:val="28"/>
          <w:szCs w:val="28"/>
          <w:highlight w:val="none"/>
        </w:rPr>
      </w:pPr>
    </w:p>
    <w:p w14:paraId="569BBC05">
      <w:pPr>
        <w:spacing w:line="460" w:lineRule="exact"/>
        <w:jc w:val="center"/>
        <w:rPr>
          <w:rFonts w:ascii="宋体" w:hAnsi="宋体" w:cs="宋体"/>
          <w:b/>
          <w:bCs/>
          <w:color w:val="auto"/>
          <w:sz w:val="28"/>
          <w:szCs w:val="28"/>
          <w:highlight w:val="none"/>
        </w:rPr>
      </w:pPr>
    </w:p>
    <w:p w14:paraId="096F984D">
      <w:pPr>
        <w:spacing w:line="460" w:lineRule="exact"/>
        <w:jc w:val="center"/>
        <w:rPr>
          <w:rFonts w:ascii="宋体" w:hAnsi="宋体" w:cs="宋体"/>
          <w:b/>
          <w:bCs/>
          <w:color w:val="auto"/>
          <w:sz w:val="28"/>
          <w:szCs w:val="28"/>
          <w:highlight w:val="none"/>
        </w:rPr>
      </w:pPr>
    </w:p>
    <w:p w14:paraId="21E09FBE">
      <w:pPr>
        <w:spacing w:line="460" w:lineRule="exact"/>
        <w:jc w:val="center"/>
        <w:rPr>
          <w:rFonts w:ascii="宋体" w:hAnsi="宋体" w:cs="宋体"/>
          <w:b/>
          <w:bCs/>
          <w:color w:val="auto"/>
          <w:sz w:val="28"/>
          <w:szCs w:val="28"/>
          <w:highlight w:val="none"/>
        </w:rPr>
      </w:pPr>
    </w:p>
    <w:p w14:paraId="405E9A33">
      <w:pPr>
        <w:spacing w:line="460" w:lineRule="exact"/>
        <w:jc w:val="center"/>
        <w:rPr>
          <w:rFonts w:ascii="宋体" w:hAnsi="宋体" w:cs="宋体"/>
          <w:b/>
          <w:bCs/>
          <w:color w:val="auto"/>
          <w:sz w:val="28"/>
          <w:szCs w:val="28"/>
          <w:highlight w:val="none"/>
        </w:rPr>
      </w:pPr>
    </w:p>
    <w:p w14:paraId="3EAA226D">
      <w:pPr>
        <w:spacing w:line="460" w:lineRule="exact"/>
        <w:jc w:val="center"/>
        <w:rPr>
          <w:rFonts w:ascii="宋体" w:hAnsi="宋体" w:cs="宋体"/>
          <w:b/>
          <w:bCs/>
          <w:color w:val="auto"/>
          <w:sz w:val="28"/>
          <w:szCs w:val="28"/>
          <w:highlight w:val="none"/>
        </w:rPr>
      </w:pPr>
    </w:p>
    <w:p w14:paraId="75BF6637">
      <w:pPr>
        <w:spacing w:line="460" w:lineRule="exact"/>
        <w:jc w:val="center"/>
        <w:rPr>
          <w:rFonts w:ascii="宋体" w:hAnsi="宋体" w:cs="宋体"/>
          <w:b/>
          <w:bCs/>
          <w:color w:val="auto"/>
          <w:sz w:val="28"/>
          <w:szCs w:val="28"/>
          <w:highlight w:val="none"/>
        </w:rPr>
      </w:pPr>
    </w:p>
    <w:p w14:paraId="4AAB1E19">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4445" t="5080" r="16510" b="5715"/>
                <wp:wrapNone/>
                <wp:docPr id="34"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13972">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MTiUCITAgAARwQAAA4A&#10;AAAAAAAAAQAgAAAAJwEAAGRycy9lMm9Eb2MueG1sUEsFBgAAAAAGAAYAWQEAAKwFAAAAAA==&#10;">
                <v:fill on="t" focussize="0,0"/>
                <v:stroke color="#000000" joinstyle="miter"/>
                <v:imagedata o:title=""/>
                <o:lock v:ext="edit" aspectratio="f"/>
                <v:textbox>
                  <w:txbxContent>
                    <w:p w14:paraId="70913972">
                      <w:r>
                        <w:rPr>
                          <w:rFonts w:hint="eastAsia" w:ascii="新宋体" w:hAnsi="新宋体" w:eastAsia="新宋体"/>
                          <w:sz w:val="22"/>
                          <w:szCs w:val="22"/>
                        </w:rPr>
                        <w:t xml:space="preserve">  授权代表身份证（正反面）：</w:t>
                      </w:r>
                    </w:p>
                  </w:txbxContent>
                </v:textbox>
              </v:shape>
            </w:pict>
          </mc:Fallback>
        </mc:AlternateContent>
      </w:r>
    </w:p>
    <w:p w14:paraId="51C345F0">
      <w:pPr>
        <w:spacing w:line="460" w:lineRule="exact"/>
        <w:jc w:val="center"/>
        <w:rPr>
          <w:rFonts w:ascii="宋体" w:hAnsi="宋体" w:cs="宋体"/>
          <w:b/>
          <w:bCs/>
          <w:color w:val="auto"/>
          <w:sz w:val="28"/>
          <w:szCs w:val="28"/>
          <w:highlight w:val="none"/>
        </w:rPr>
      </w:pPr>
    </w:p>
    <w:p w14:paraId="075A065A">
      <w:pPr>
        <w:spacing w:line="460" w:lineRule="exact"/>
        <w:jc w:val="center"/>
        <w:rPr>
          <w:rFonts w:ascii="宋体" w:hAnsi="宋体" w:cs="宋体"/>
          <w:b/>
          <w:bCs/>
          <w:color w:val="auto"/>
          <w:sz w:val="28"/>
          <w:szCs w:val="28"/>
          <w:highlight w:val="none"/>
        </w:rPr>
      </w:pPr>
    </w:p>
    <w:p w14:paraId="06A54B4D">
      <w:pPr>
        <w:spacing w:line="460" w:lineRule="exact"/>
        <w:jc w:val="center"/>
        <w:rPr>
          <w:rFonts w:ascii="宋体" w:hAnsi="宋体" w:cs="宋体"/>
          <w:b/>
          <w:bCs/>
          <w:color w:val="auto"/>
          <w:sz w:val="28"/>
          <w:szCs w:val="28"/>
          <w:highlight w:val="none"/>
        </w:rPr>
      </w:pPr>
    </w:p>
    <w:p w14:paraId="033F8E88">
      <w:pPr>
        <w:spacing w:line="460" w:lineRule="exact"/>
        <w:jc w:val="center"/>
        <w:rPr>
          <w:rFonts w:ascii="宋体" w:hAnsi="宋体" w:cs="宋体"/>
          <w:b/>
          <w:bCs/>
          <w:color w:val="auto"/>
          <w:sz w:val="28"/>
          <w:szCs w:val="28"/>
          <w:highlight w:val="none"/>
        </w:rPr>
      </w:pPr>
    </w:p>
    <w:p w14:paraId="647AC179">
      <w:pPr>
        <w:spacing w:line="460" w:lineRule="exact"/>
        <w:jc w:val="center"/>
        <w:rPr>
          <w:rFonts w:ascii="宋体" w:hAnsi="宋体" w:cs="宋体"/>
          <w:b/>
          <w:bCs/>
          <w:color w:val="auto"/>
          <w:sz w:val="28"/>
          <w:szCs w:val="28"/>
          <w:highlight w:val="none"/>
        </w:rPr>
      </w:pPr>
    </w:p>
    <w:p w14:paraId="501F23F5">
      <w:pPr>
        <w:spacing w:line="460" w:lineRule="exact"/>
        <w:jc w:val="center"/>
        <w:rPr>
          <w:rFonts w:ascii="宋体" w:hAnsi="宋体" w:cs="宋体"/>
          <w:b/>
          <w:bCs/>
          <w:color w:val="auto"/>
          <w:sz w:val="28"/>
          <w:szCs w:val="28"/>
          <w:highlight w:val="none"/>
        </w:rPr>
      </w:pPr>
    </w:p>
    <w:p w14:paraId="134F08DC">
      <w:pPr>
        <w:spacing w:line="460" w:lineRule="exact"/>
        <w:jc w:val="center"/>
        <w:rPr>
          <w:rFonts w:ascii="宋体" w:hAnsi="宋体" w:cs="宋体"/>
          <w:b/>
          <w:bCs/>
          <w:color w:val="auto"/>
          <w:sz w:val="28"/>
          <w:szCs w:val="28"/>
          <w:highlight w:val="none"/>
        </w:rPr>
      </w:pPr>
    </w:p>
    <w:p w14:paraId="1E0447D6">
      <w:pPr>
        <w:spacing w:line="460" w:lineRule="exact"/>
        <w:jc w:val="center"/>
        <w:rPr>
          <w:rFonts w:ascii="宋体" w:hAnsi="宋体" w:cs="宋体"/>
          <w:b/>
          <w:bCs/>
          <w:color w:val="auto"/>
          <w:sz w:val="28"/>
          <w:szCs w:val="28"/>
          <w:highlight w:val="none"/>
        </w:rPr>
      </w:pPr>
    </w:p>
    <w:p w14:paraId="384C1188">
      <w:pPr>
        <w:spacing w:line="460" w:lineRule="exact"/>
        <w:jc w:val="center"/>
        <w:rPr>
          <w:rFonts w:ascii="宋体" w:hAnsi="宋体" w:cs="宋体"/>
          <w:b/>
          <w:bCs/>
          <w:color w:val="auto"/>
          <w:sz w:val="28"/>
          <w:szCs w:val="28"/>
          <w:highlight w:val="none"/>
        </w:rPr>
      </w:pPr>
    </w:p>
    <w:p w14:paraId="0A51B810">
      <w:pPr>
        <w:spacing w:line="460" w:lineRule="exact"/>
        <w:jc w:val="center"/>
        <w:rPr>
          <w:rFonts w:ascii="宋体" w:hAnsi="宋体" w:cs="宋体"/>
          <w:b/>
          <w:bCs/>
          <w:color w:val="auto"/>
          <w:sz w:val="28"/>
          <w:szCs w:val="28"/>
          <w:highlight w:val="none"/>
        </w:rPr>
      </w:pPr>
    </w:p>
    <w:p w14:paraId="53555599">
      <w:pPr>
        <w:spacing w:line="460" w:lineRule="exact"/>
        <w:jc w:val="center"/>
        <w:rPr>
          <w:rFonts w:ascii="宋体" w:hAnsi="宋体" w:cs="宋体"/>
          <w:b/>
          <w:bCs/>
          <w:color w:val="auto"/>
          <w:sz w:val="28"/>
          <w:szCs w:val="28"/>
          <w:highlight w:val="none"/>
        </w:rPr>
      </w:pPr>
    </w:p>
    <w:p w14:paraId="3F000905">
      <w:pPr>
        <w:spacing w:line="460" w:lineRule="exact"/>
        <w:jc w:val="center"/>
        <w:rPr>
          <w:rFonts w:ascii="宋体" w:hAnsi="宋体" w:cs="宋体"/>
          <w:b/>
          <w:bCs/>
          <w:color w:val="auto"/>
          <w:sz w:val="28"/>
          <w:szCs w:val="28"/>
          <w:highlight w:val="none"/>
        </w:rPr>
      </w:pPr>
    </w:p>
    <w:p w14:paraId="28245375">
      <w:pPr>
        <w:spacing w:line="460" w:lineRule="exact"/>
        <w:jc w:val="center"/>
        <w:rPr>
          <w:rFonts w:ascii="宋体" w:hAnsi="宋体" w:cs="宋体"/>
          <w:b/>
          <w:bCs/>
          <w:color w:val="auto"/>
          <w:sz w:val="28"/>
          <w:szCs w:val="28"/>
          <w:highlight w:val="none"/>
        </w:rPr>
      </w:pPr>
    </w:p>
    <w:p w14:paraId="44A9F775">
      <w:pPr>
        <w:spacing w:line="460" w:lineRule="exact"/>
        <w:jc w:val="center"/>
        <w:rPr>
          <w:rFonts w:ascii="宋体" w:hAnsi="宋体" w:cs="宋体"/>
          <w:b/>
          <w:bCs/>
          <w:color w:val="auto"/>
          <w:sz w:val="28"/>
          <w:szCs w:val="28"/>
          <w:highlight w:val="none"/>
        </w:rPr>
      </w:pPr>
    </w:p>
    <w:p w14:paraId="2FE6EFAF">
      <w:pPr>
        <w:spacing w:line="460" w:lineRule="exact"/>
        <w:jc w:val="center"/>
        <w:rPr>
          <w:rFonts w:ascii="宋体" w:hAnsi="宋体" w:cs="宋体"/>
          <w:b/>
          <w:bCs/>
          <w:color w:val="auto"/>
          <w:sz w:val="28"/>
          <w:szCs w:val="28"/>
          <w:highlight w:val="none"/>
        </w:rPr>
      </w:pPr>
    </w:p>
    <w:p w14:paraId="4B374607">
      <w:pPr>
        <w:spacing w:line="460" w:lineRule="exact"/>
        <w:jc w:val="center"/>
        <w:outlineLvl w:val="3"/>
        <w:rPr>
          <w:rFonts w:ascii="宋体" w:hAnsi="宋体" w:cs="宋体"/>
          <w:b/>
          <w:bCs/>
          <w:color w:val="auto"/>
          <w:sz w:val="22"/>
          <w:szCs w:val="22"/>
          <w:highlight w:val="none"/>
        </w:rPr>
        <w:sectPr>
          <w:headerReference r:id="rId3" w:type="default"/>
          <w:footerReference r:id="rId4" w:type="default"/>
          <w:footnotePr>
            <w:pos w:val="beneathText"/>
          </w:footnotePr>
          <w:pgSz w:w="11906" w:h="16838"/>
          <w:pgMar w:top="1134" w:right="1134" w:bottom="1134" w:left="1134" w:header="850" w:footer="992" w:gutter="0"/>
          <w:cols w:space="720" w:num="1"/>
          <w:titlePg/>
          <w:docGrid w:type="lines" w:linePitch="312" w:charSpace="0"/>
        </w:sectPr>
      </w:pPr>
    </w:p>
    <w:p w14:paraId="1FC5464D">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eastAsia="zh-CN"/>
        </w:rPr>
        <w:t>遴选申请人</w:t>
      </w:r>
      <w:r>
        <w:rPr>
          <w:rFonts w:hint="eastAsia" w:ascii="宋体" w:hAnsi="宋体" w:cs="宋体"/>
          <w:b/>
          <w:bCs/>
          <w:color w:val="auto"/>
          <w:sz w:val="28"/>
          <w:szCs w:val="28"/>
          <w:highlight w:val="none"/>
        </w:rPr>
        <w:t>情况表</w:t>
      </w:r>
    </w:p>
    <w:p w14:paraId="2C651744">
      <w:pPr>
        <w:tabs>
          <w:tab w:val="left" w:pos="780"/>
        </w:tabs>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627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FADCCF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单位名称（盖章）</w:t>
            </w:r>
          </w:p>
        </w:tc>
        <w:tc>
          <w:tcPr>
            <w:tcW w:w="2804" w:type="dxa"/>
            <w:gridSpan w:val="2"/>
          </w:tcPr>
          <w:p w14:paraId="3F67AE97">
            <w:pPr>
              <w:spacing w:line="480" w:lineRule="exact"/>
              <w:rPr>
                <w:rFonts w:ascii="宋体" w:hAnsi="宋体" w:cs="宋体"/>
                <w:color w:val="auto"/>
                <w:sz w:val="22"/>
                <w:szCs w:val="22"/>
                <w:highlight w:val="none"/>
              </w:rPr>
            </w:pPr>
          </w:p>
        </w:tc>
        <w:tc>
          <w:tcPr>
            <w:tcW w:w="1115" w:type="dxa"/>
            <w:gridSpan w:val="2"/>
          </w:tcPr>
          <w:p w14:paraId="1D4A37C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电 话</w:t>
            </w:r>
          </w:p>
        </w:tc>
        <w:tc>
          <w:tcPr>
            <w:tcW w:w="2588" w:type="dxa"/>
            <w:gridSpan w:val="2"/>
          </w:tcPr>
          <w:p w14:paraId="6F1FFA01">
            <w:pPr>
              <w:spacing w:line="480" w:lineRule="exact"/>
              <w:rPr>
                <w:rFonts w:ascii="宋体" w:hAnsi="宋体" w:cs="宋体"/>
                <w:color w:val="auto"/>
                <w:sz w:val="22"/>
                <w:szCs w:val="22"/>
                <w:highlight w:val="none"/>
              </w:rPr>
            </w:pPr>
          </w:p>
        </w:tc>
        <w:tc>
          <w:tcPr>
            <w:tcW w:w="1488" w:type="dxa"/>
          </w:tcPr>
          <w:p w14:paraId="26E7BF1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1502" w:type="dxa"/>
          </w:tcPr>
          <w:p w14:paraId="337EC9D7">
            <w:pPr>
              <w:spacing w:line="480" w:lineRule="exact"/>
              <w:rPr>
                <w:rFonts w:ascii="宋体" w:hAnsi="宋体" w:cs="宋体"/>
                <w:color w:val="auto"/>
                <w:sz w:val="22"/>
                <w:szCs w:val="22"/>
                <w:highlight w:val="none"/>
              </w:rPr>
            </w:pPr>
          </w:p>
        </w:tc>
        <w:tc>
          <w:tcPr>
            <w:tcW w:w="1488" w:type="dxa"/>
          </w:tcPr>
          <w:p w14:paraId="6EB5F1B4">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企业负责人</w:t>
            </w:r>
          </w:p>
        </w:tc>
        <w:tc>
          <w:tcPr>
            <w:tcW w:w="1115" w:type="dxa"/>
          </w:tcPr>
          <w:p w14:paraId="6B22E72D">
            <w:pPr>
              <w:spacing w:line="480" w:lineRule="exact"/>
              <w:rPr>
                <w:rFonts w:ascii="宋体" w:hAnsi="宋体" w:cs="宋体"/>
                <w:color w:val="auto"/>
                <w:sz w:val="22"/>
                <w:szCs w:val="22"/>
                <w:highlight w:val="none"/>
              </w:rPr>
            </w:pPr>
          </w:p>
        </w:tc>
        <w:tc>
          <w:tcPr>
            <w:tcW w:w="1461" w:type="dxa"/>
            <w:gridSpan w:val="2"/>
          </w:tcPr>
          <w:p w14:paraId="03EB4AE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317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C520A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p>
        </w:tc>
        <w:tc>
          <w:tcPr>
            <w:tcW w:w="2804" w:type="dxa"/>
            <w:gridSpan w:val="2"/>
          </w:tcPr>
          <w:p w14:paraId="2BBD62C1">
            <w:pPr>
              <w:spacing w:line="480" w:lineRule="exact"/>
              <w:rPr>
                <w:rFonts w:ascii="宋体" w:hAnsi="宋体" w:cs="宋体"/>
                <w:color w:val="auto"/>
                <w:sz w:val="22"/>
                <w:szCs w:val="22"/>
                <w:highlight w:val="none"/>
              </w:rPr>
            </w:pPr>
          </w:p>
        </w:tc>
        <w:tc>
          <w:tcPr>
            <w:tcW w:w="1115" w:type="dxa"/>
            <w:gridSpan w:val="2"/>
          </w:tcPr>
          <w:p w14:paraId="6DE347D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传 真</w:t>
            </w:r>
          </w:p>
        </w:tc>
        <w:tc>
          <w:tcPr>
            <w:tcW w:w="2588" w:type="dxa"/>
            <w:gridSpan w:val="2"/>
          </w:tcPr>
          <w:p w14:paraId="129AF837">
            <w:pPr>
              <w:spacing w:line="480" w:lineRule="exact"/>
              <w:rPr>
                <w:rFonts w:ascii="宋体" w:hAnsi="宋体" w:cs="宋体"/>
                <w:color w:val="auto"/>
                <w:sz w:val="22"/>
                <w:szCs w:val="22"/>
                <w:highlight w:val="none"/>
              </w:rPr>
            </w:pPr>
          </w:p>
        </w:tc>
        <w:tc>
          <w:tcPr>
            <w:tcW w:w="1488" w:type="dxa"/>
          </w:tcPr>
          <w:p w14:paraId="4AE437F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1502" w:type="dxa"/>
          </w:tcPr>
          <w:p w14:paraId="181C3E16">
            <w:pPr>
              <w:spacing w:line="480" w:lineRule="exact"/>
              <w:rPr>
                <w:rFonts w:ascii="宋体" w:hAnsi="宋体" w:cs="宋体"/>
                <w:color w:val="auto"/>
                <w:sz w:val="22"/>
                <w:szCs w:val="22"/>
                <w:highlight w:val="none"/>
              </w:rPr>
            </w:pPr>
          </w:p>
        </w:tc>
        <w:tc>
          <w:tcPr>
            <w:tcW w:w="1488" w:type="dxa"/>
          </w:tcPr>
          <w:p w14:paraId="191FBEEB">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授权代表</w:t>
            </w:r>
          </w:p>
        </w:tc>
        <w:tc>
          <w:tcPr>
            <w:tcW w:w="1115" w:type="dxa"/>
          </w:tcPr>
          <w:p w14:paraId="0BDF6ECE">
            <w:pPr>
              <w:spacing w:line="480" w:lineRule="exact"/>
              <w:rPr>
                <w:rFonts w:ascii="宋体" w:hAnsi="宋体" w:cs="宋体"/>
                <w:color w:val="auto"/>
                <w:sz w:val="22"/>
                <w:szCs w:val="22"/>
                <w:highlight w:val="none"/>
              </w:rPr>
            </w:pPr>
          </w:p>
        </w:tc>
        <w:tc>
          <w:tcPr>
            <w:tcW w:w="1461" w:type="dxa"/>
            <w:gridSpan w:val="2"/>
          </w:tcPr>
          <w:p w14:paraId="749CF7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7594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6028CF4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69F86A8A">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6507" w:type="dxa"/>
            <w:gridSpan w:val="6"/>
            <w:vAlign w:val="center"/>
          </w:tcPr>
          <w:p w14:paraId="49912F68">
            <w:pPr>
              <w:spacing w:line="480" w:lineRule="exact"/>
              <w:jc w:val="center"/>
              <w:rPr>
                <w:rFonts w:ascii="宋体" w:hAnsi="宋体" w:cs="宋体"/>
                <w:color w:val="auto"/>
                <w:sz w:val="22"/>
                <w:szCs w:val="22"/>
                <w:highlight w:val="none"/>
              </w:rPr>
            </w:pPr>
          </w:p>
        </w:tc>
        <w:tc>
          <w:tcPr>
            <w:tcW w:w="1488" w:type="dxa"/>
            <w:vAlign w:val="center"/>
          </w:tcPr>
          <w:p w14:paraId="6B3F791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单位优势</w:t>
            </w:r>
          </w:p>
          <w:p w14:paraId="24B9B19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及特长</w:t>
            </w:r>
          </w:p>
        </w:tc>
        <w:tc>
          <w:tcPr>
            <w:tcW w:w="5566" w:type="dxa"/>
            <w:gridSpan w:val="5"/>
          </w:tcPr>
          <w:p w14:paraId="41F85CEF">
            <w:pPr>
              <w:spacing w:line="480" w:lineRule="exact"/>
              <w:rPr>
                <w:rFonts w:ascii="宋体" w:hAnsi="宋体" w:cs="宋体"/>
                <w:color w:val="auto"/>
                <w:sz w:val="22"/>
                <w:szCs w:val="22"/>
                <w:highlight w:val="none"/>
              </w:rPr>
            </w:pPr>
          </w:p>
        </w:tc>
      </w:tr>
      <w:tr w14:paraId="773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143FC1CF">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单位概况</w:t>
            </w:r>
          </w:p>
        </w:tc>
        <w:tc>
          <w:tcPr>
            <w:tcW w:w="1115" w:type="dxa"/>
            <w:vMerge w:val="restart"/>
          </w:tcPr>
          <w:p w14:paraId="7A8AA18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职工总数</w:t>
            </w:r>
          </w:p>
        </w:tc>
        <w:tc>
          <w:tcPr>
            <w:tcW w:w="1689" w:type="dxa"/>
            <w:vMerge w:val="restart"/>
          </w:tcPr>
          <w:p w14:paraId="6E3CF3EF">
            <w:pPr>
              <w:spacing w:line="480" w:lineRule="exact"/>
              <w:ind w:firstLine="1540" w:firstLineChars="700"/>
              <w:rPr>
                <w:rFonts w:ascii="宋体" w:hAnsi="宋体" w:cs="宋体"/>
                <w:color w:val="auto"/>
                <w:sz w:val="22"/>
                <w:szCs w:val="22"/>
                <w:highlight w:val="none"/>
              </w:rPr>
            </w:pPr>
          </w:p>
        </w:tc>
        <w:tc>
          <w:tcPr>
            <w:tcW w:w="3703" w:type="dxa"/>
            <w:gridSpan w:val="4"/>
            <w:vMerge w:val="restart"/>
          </w:tcPr>
          <w:p w14:paraId="5C4712F6">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各人员构成情况</w:t>
            </w:r>
          </w:p>
        </w:tc>
        <w:tc>
          <w:tcPr>
            <w:tcW w:w="1488" w:type="dxa"/>
            <w:vMerge w:val="restart"/>
            <w:vAlign w:val="center"/>
          </w:tcPr>
          <w:p w14:paraId="209E5EF1">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上一年主要  经济指标</w:t>
            </w:r>
          </w:p>
        </w:tc>
        <w:tc>
          <w:tcPr>
            <w:tcW w:w="1502" w:type="dxa"/>
            <w:vAlign w:val="center"/>
          </w:tcPr>
          <w:p w14:paraId="5CFB85F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指标名称</w:t>
            </w:r>
          </w:p>
        </w:tc>
        <w:tc>
          <w:tcPr>
            <w:tcW w:w="1488" w:type="dxa"/>
            <w:tcBorders>
              <w:tr2bl w:val="single" w:color="auto" w:sz="4" w:space="0"/>
            </w:tcBorders>
            <w:vAlign w:val="center"/>
          </w:tcPr>
          <w:p w14:paraId="628BACBA">
            <w:pPr>
              <w:spacing w:line="480" w:lineRule="exact"/>
              <w:jc w:val="center"/>
              <w:rPr>
                <w:rFonts w:ascii="宋体" w:hAnsi="宋体" w:cs="宋体"/>
                <w:color w:val="auto"/>
                <w:sz w:val="22"/>
                <w:szCs w:val="22"/>
                <w:highlight w:val="none"/>
              </w:rPr>
            </w:pPr>
          </w:p>
        </w:tc>
        <w:tc>
          <w:tcPr>
            <w:tcW w:w="1470" w:type="dxa"/>
            <w:gridSpan w:val="2"/>
            <w:vAlign w:val="center"/>
          </w:tcPr>
          <w:p w14:paraId="7C91ABA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实际完成</w:t>
            </w:r>
          </w:p>
        </w:tc>
        <w:tc>
          <w:tcPr>
            <w:tcW w:w="1106" w:type="dxa"/>
            <w:tcBorders>
              <w:tr2bl w:val="single" w:color="auto" w:sz="4" w:space="0"/>
            </w:tcBorders>
            <w:vAlign w:val="center"/>
          </w:tcPr>
          <w:p w14:paraId="64A239F6">
            <w:pPr>
              <w:spacing w:line="480" w:lineRule="exact"/>
              <w:jc w:val="center"/>
              <w:rPr>
                <w:rFonts w:ascii="宋体" w:hAnsi="宋体" w:cs="宋体"/>
                <w:color w:val="auto"/>
                <w:sz w:val="22"/>
                <w:szCs w:val="22"/>
                <w:highlight w:val="none"/>
              </w:rPr>
            </w:pPr>
          </w:p>
        </w:tc>
      </w:tr>
      <w:tr w14:paraId="044E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26E77EBA">
            <w:pPr>
              <w:spacing w:line="480" w:lineRule="exact"/>
              <w:rPr>
                <w:rFonts w:ascii="宋体" w:hAnsi="宋体" w:cs="宋体"/>
                <w:color w:val="auto"/>
                <w:sz w:val="22"/>
                <w:szCs w:val="22"/>
                <w:highlight w:val="none"/>
              </w:rPr>
            </w:pPr>
          </w:p>
        </w:tc>
        <w:tc>
          <w:tcPr>
            <w:tcW w:w="1115" w:type="dxa"/>
            <w:vMerge w:val="continue"/>
          </w:tcPr>
          <w:p w14:paraId="4AED74BB">
            <w:pPr>
              <w:spacing w:line="480" w:lineRule="exact"/>
              <w:rPr>
                <w:rFonts w:ascii="宋体" w:hAnsi="宋体" w:cs="宋体"/>
                <w:color w:val="auto"/>
                <w:sz w:val="22"/>
                <w:szCs w:val="22"/>
                <w:highlight w:val="none"/>
              </w:rPr>
            </w:pPr>
          </w:p>
        </w:tc>
        <w:tc>
          <w:tcPr>
            <w:tcW w:w="1689" w:type="dxa"/>
            <w:vMerge w:val="continue"/>
          </w:tcPr>
          <w:p w14:paraId="12CF409F">
            <w:pPr>
              <w:spacing w:line="480" w:lineRule="exact"/>
              <w:rPr>
                <w:rFonts w:ascii="宋体" w:hAnsi="宋体" w:cs="宋体"/>
                <w:color w:val="auto"/>
                <w:sz w:val="22"/>
                <w:szCs w:val="22"/>
                <w:highlight w:val="none"/>
              </w:rPr>
            </w:pPr>
          </w:p>
        </w:tc>
        <w:tc>
          <w:tcPr>
            <w:tcW w:w="3703" w:type="dxa"/>
            <w:gridSpan w:val="4"/>
            <w:vMerge w:val="continue"/>
          </w:tcPr>
          <w:p w14:paraId="0EDC19B6">
            <w:pPr>
              <w:spacing w:line="480" w:lineRule="exact"/>
              <w:rPr>
                <w:rFonts w:ascii="宋体" w:hAnsi="宋体" w:cs="宋体"/>
                <w:color w:val="auto"/>
                <w:sz w:val="22"/>
                <w:szCs w:val="22"/>
                <w:highlight w:val="none"/>
              </w:rPr>
            </w:pPr>
          </w:p>
        </w:tc>
        <w:tc>
          <w:tcPr>
            <w:tcW w:w="1488" w:type="dxa"/>
            <w:vMerge w:val="continue"/>
          </w:tcPr>
          <w:p w14:paraId="1A6AA954">
            <w:pPr>
              <w:spacing w:line="480" w:lineRule="exact"/>
              <w:rPr>
                <w:rFonts w:ascii="宋体" w:hAnsi="宋体" w:cs="宋体"/>
                <w:color w:val="auto"/>
                <w:sz w:val="22"/>
                <w:szCs w:val="22"/>
                <w:highlight w:val="none"/>
              </w:rPr>
            </w:pPr>
          </w:p>
        </w:tc>
        <w:tc>
          <w:tcPr>
            <w:tcW w:w="1502" w:type="dxa"/>
            <w:vAlign w:val="center"/>
          </w:tcPr>
          <w:p w14:paraId="569B7DA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488" w:type="dxa"/>
            <w:vAlign w:val="center"/>
          </w:tcPr>
          <w:p w14:paraId="1D31F8A6">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6FAC5D6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106" w:type="dxa"/>
            <w:vAlign w:val="center"/>
          </w:tcPr>
          <w:p w14:paraId="2FB7CA7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35B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7A71E89A">
            <w:pPr>
              <w:spacing w:line="480" w:lineRule="exact"/>
              <w:rPr>
                <w:rFonts w:ascii="宋体" w:hAnsi="宋体" w:cs="宋体"/>
                <w:color w:val="auto"/>
                <w:sz w:val="22"/>
                <w:szCs w:val="22"/>
                <w:highlight w:val="none"/>
              </w:rPr>
            </w:pPr>
          </w:p>
        </w:tc>
        <w:tc>
          <w:tcPr>
            <w:tcW w:w="1115" w:type="dxa"/>
            <w:vMerge w:val="restart"/>
          </w:tcPr>
          <w:p w14:paraId="0CF5444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流动资金</w:t>
            </w:r>
          </w:p>
        </w:tc>
        <w:tc>
          <w:tcPr>
            <w:tcW w:w="1689" w:type="dxa"/>
            <w:vMerge w:val="restart"/>
          </w:tcPr>
          <w:p w14:paraId="3C1D971B">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23AD75">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万元 </w:t>
            </w:r>
          </w:p>
        </w:tc>
        <w:tc>
          <w:tcPr>
            <w:tcW w:w="728" w:type="dxa"/>
            <w:vMerge w:val="restart"/>
          </w:tcPr>
          <w:p w14:paraId="061B9B6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1487" w:type="dxa"/>
            <w:gridSpan w:val="2"/>
            <w:vAlign w:val="center"/>
          </w:tcPr>
          <w:p w14:paraId="4EFC2B55">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自有资金</w:t>
            </w:r>
          </w:p>
        </w:tc>
        <w:tc>
          <w:tcPr>
            <w:tcW w:w="1488" w:type="dxa"/>
            <w:vAlign w:val="center"/>
          </w:tcPr>
          <w:p w14:paraId="4DE960F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03689734">
            <w:pPr>
              <w:spacing w:line="480" w:lineRule="exact"/>
              <w:rPr>
                <w:rFonts w:ascii="宋体" w:hAnsi="宋体" w:cs="宋体"/>
                <w:color w:val="auto"/>
                <w:sz w:val="22"/>
                <w:szCs w:val="22"/>
                <w:highlight w:val="none"/>
              </w:rPr>
            </w:pPr>
          </w:p>
        </w:tc>
        <w:tc>
          <w:tcPr>
            <w:tcW w:w="1502" w:type="dxa"/>
            <w:vAlign w:val="center"/>
          </w:tcPr>
          <w:p w14:paraId="3B52421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488" w:type="dxa"/>
            <w:vAlign w:val="center"/>
          </w:tcPr>
          <w:p w14:paraId="0DCDA674">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4BB0EBA8">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106" w:type="dxa"/>
            <w:vAlign w:val="center"/>
          </w:tcPr>
          <w:p w14:paraId="5B3EA28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274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1265FFFC">
            <w:pPr>
              <w:spacing w:line="480" w:lineRule="exact"/>
              <w:rPr>
                <w:rFonts w:ascii="宋体" w:hAnsi="宋体" w:cs="宋体"/>
                <w:color w:val="auto"/>
                <w:sz w:val="22"/>
                <w:szCs w:val="22"/>
                <w:highlight w:val="none"/>
              </w:rPr>
            </w:pPr>
          </w:p>
        </w:tc>
        <w:tc>
          <w:tcPr>
            <w:tcW w:w="1115" w:type="dxa"/>
            <w:vMerge w:val="continue"/>
            <w:tcBorders>
              <w:bottom w:val="single" w:color="auto" w:sz="4" w:space="0"/>
            </w:tcBorders>
          </w:tcPr>
          <w:p w14:paraId="2E29E5A8">
            <w:pPr>
              <w:spacing w:line="480" w:lineRule="exact"/>
              <w:rPr>
                <w:rFonts w:ascii="宋体" w:hAnsi="宋体" w:cs="宋体"/>
                <w:color w:val="auto"/>
                <w:sz w:val="22"/>
                <w:szCs w:val="22"/>
                <w:highlight w:val="none"/>
              </w:rPr>
            </w:pPr>
          </w:p>
        </w:tc>
        <w:tc>
          <w:tcPr>
            <w:tcW w:w="1689" w:type="dxa"/>
            <w:vMerge w:val="continue"/>
            <w:tcBorders>
              <w:bottom w:val="single" w:color="auto" w:sz="4" w:space="0"/>
            </w:tcBorders>
          </w:tcPr>
          <w:p w14:paraId="01603226">
            <w:pPr>
              <w:spacing w:line="480" w:lineRule="exact"/>
              <w:rPr>
                <w:rFonts w:ascii="宋体" w:hAnsi="宋体" w:cs="宋体"/>
                <w:color w:val="auto"/>
                <w:sz w:val="22"/>
                <w:szCs w:val="22"/>
                <w:highlight w:val="none"/>
              </w:rPr>
            </w:pPr>
          </w:p>
        </w:tc>
        <w:tc>
          <w:tcPr>
            <w:tcW w:w="728" w:type="dxa"/>
            <w:vMerge w:val="continue"/>
            <w:tcBorders>
              <w:bottom w:val="single" w:color="auto" w:sz="4" w:space="0"/>
            </w:tcBorders>
          </w:tcPr>
          <w:p w14:paraId="2EC25008">
            <w:pPr>
              <w:spacing w:line="480" w:lineRule="exact"/>
              <w:rPr>
                <w:rFonts w:ascii="宋体" w:hAnsi="宋体" w:cs="宋体"/>
                <w:color w:val="auto"/>
                <w:sz w:val="22"/>
                <w:szCs w:val="22"/>
                <w:highlight w:val="none"/>
              </w:rPr>
            </w:pPr>
          </w:p>
        </w:tc>
        <w:tc>
          <w:tcPr>
            <w:tcW w:w="1487" w:type="dxa"/>
            <w:gridSpan w:val="2"/>
            <w:tcBorders>
              <w:bottom w:val="single" w:color="auto" w:sz="4" w:space="0"/>
            </w:tcBorders>
          </w:tcPr>
          <w:p w14:paraId="33A5178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银行贷款</w:t>
            </w:r>
          </w:p>
        </w:tc>
        <w:tc>
          <w:tcPr>
            <w:tcW w:w="1488" w:type="dxa"/>
            <w:tcBorders>
              <w:bottom w:val="single" w:color="auto" w:sz="4" w:space="0"/>
            </w:tcBorders>
          </w:tcPr>
          <w:p w14:paraId="77F2AC0E">
            <w:pPr>
              <w:spacing w:line="48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88" w:type="dxa"/>
            <w:vMerge w:val="continue"/>
            <w:tcBorders>
              <w:bottom w:val="single" w:color="auto" w:sz="4" w:space="0"/>
            </w:tcBorders>
          </w:tcPr>
          <w:p w14:paraId="11644C22">
            <w:pPr>
              <w:spacing w:line="480" w:lineRule="exact"/>
              <w:rPr>
                <w:rFonts w:ascii="宋体" w:hAnsi="宋体" w:cs="宋体"/>
                <w:color w:val="auto"/>
                <w:sz w:val="22"/>
                <w:szCs w:val="22"/>
                <w:highlight w:val="none"/>
              </w:rPr>
            </w:pPr>
          </w:p>
        </w:tc>
        <w:tc>
          <w:tcPr>
            <w:tcW w:w="1502" w:type="dxa"/>
            <w:vMerge w:val="restart"/>
            <w:tcBorders>
              <w:bottom w:val="single" w:color="auto" w:sz="4" w:space="0"/>
            </w:tcBorders>
            <w:vAlign w:val="center"/>
          </w:tcPr>
          <w:p w14:paraId="3DC0C50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主要业绩</w:t>
            </w:r>
          </w:p>
        </w:tc>
        <w:tc>
          <w:tcPr>
            <w:tcW w:w="4064" w:type="dxa"/>
            <w:gridSpan w:val="4"/>
            <w:vMerge w:val="restart"/>
            <w:tcBorders>
              <w:bottom w:val="single" w:color="auto" w:sz="4" w:space="0"/>
            </w:tcBorders>
            <w:vAlign w:val="center"/>
          </w:tcPr>
          <w:p w14:paraId="5C2E0433">
            <w:pPr>
              <w:spacing w:line="480" w:lineRule="exact"/>
              <w:jc w:val="center"/>
              <w:rPr>
                <w:rFonts w:ascii="宋体" w:hAnsi="宋体" w:cs="宋体"/>
                <w:color w:val="auto"/>
                <w:sz w:val="22"/>
                <w:szCs w:val="22"/>
                <w:highlight w:val="none"/>
              </w:rPr>
            </w:pPr>
          </w:p>
        </w:tc>
      </w:tr>
      <w:tr w14:paraId="5370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6305507B">
            <w:pPr>
              <w:spacing w:line="480" w:lineRule="exact"/>
              <w:rPr>
                <w:rFonts w:ascii="宋体" w:hAnsi="宋体" w:cs="宋体"/>
                <w:color w:val="auto"/>
                <w:sz w:val="22"/>
                <w:szCs w:val="22"/>
                <w:highlight w:val="none"/>
              </w:rPr>
            </w:pPr>
          </w:p>
        </w:tc>
        <w:tc>
          <w:tcPr>
            <w:tcW w:w="1115" w:type="dxa"/>
            <w:vMerge w:val="restart"/>
          </w:tcPr>
          <w:p w14:paraId="6C285CB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固定资产</w:t>
            </w:r>
          </w:p>
        </w:tc>
        <w:tc>
          <w:tcPr>
            <w:tcW w:w="1689" w:type="dxa"/>
            <w:vMerge w:val="restart"/>
          </w:tcPr>
          <w:p w14:paraId="15E9F5FF">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原值   万元</w:t>
            </w:r>
          </w:p>
          <w:p w14:paraId="2DCB750C">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净值   万元</w:t>
            </w:r>
          </w:p>
        </w:tc>
        <w:tc>
          <w:tcPr>
            <w:tcW w:w="728" w:type="dxa"/>
            <w:vMerge w:val="restart"/>
          </w:tcPr>
          <w:p w14:paraId="664F650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资金性质</w:t>
            </w:r>
          </w:p>
        </w:tc>
        <w:tc>
          <w:tcPr>
            <w:tcW w:w="1487" w:type="dxa"/>
            <w:gridSpan w:val="2"/>
          </w:tcPr>
          <w:p w14:paraId="1233460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生产性</w:t>
            </w:r>
          </w:p>
        </w:tc>
        <w:tc>
          <w:tcPr>
            <w:tcW w:w="1488" w:type="dxa"/>
          </w:tcPr>
          <w:p w14:paraId="7A2819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63163A09">
            <w:pPr>
              <w:spacing w:line="480" w:lineRule="exact"/>
              <w:rPr>
                <w:rFonts w:ascii="宋体" w:hAnsi="宋体" w:cs="宋体"/>
                <w:color w:val="auto"/>
                <w:sz w:val="22"/>
                <w:szCs w:val="22"/>
                <w:highlight w:val="none"/>
              </w:rPr>
            </w:pPr>
          </w:p>
        </w:tc>
        <w:tc>
          <w:tcPr>
            <w:tcW w:w="1502" w:type="dxa"/>
            <w:vMerge w:val="continue"/>
          </w:tcPr>
          <w:p w14:paraId="677E8806">
            <w:pPr>
              <w:spacing w:line="480" w:lineRule="exact"/>
              <w:rPr>
                <w:rFonts w:ascii="宋体" w:hAnsi="宋体" w:cs="宋体"/>
                <w:color w:val="auto"/>
                <w:sz w:val="22"/>
                <w:szCs w:val="22"/>
                <w:highlight w:val="none"/>
              </w:rPr>
            </w:pPr>
          </w:p>
        </w:tc>
        <w:tc>
          <w:tcPr>
            <w:tcW w:w="4064" w:type="dxa"/>
            <w:gridSpan w:val="4"/>
            <w:vMerge w:val="continue"/>
          </w:tcPr>
          <w:p w14:paraId="63E0FD9D">
            <w:pPr>
              <w:spacing w:line="480" w:lineRule="exact"/>
              <w:rPr>
                <w:rFonts w:ascii="宋体" w:hAnsi="宋体" w:cs="宋体"/>
                <w:color w:val="auto"/>
                <w:sz w:val="22"/>
                <w:szCs w:val="22"/>
                <w:highlight w:val="none"/>
              </w:rPr>
            </w:pPr>
          </w:p>
        </w:tc>
      </w:tr>
      <w:tr w14:paraId="5E72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2A2C0731">
            <w:pPr>
              <w:spacing w:line="480" w:lineRule="exact"/>
              <w:rPr>
                <w:rFonts w:ascii="宋体" w:hAnsi="宋体" w:cs="宋体"/>
                <w:color w:val="auto"/>
                <w:sz w:val="22"/>
                <w:szCs w:val="22"/>
                <w:highlight w:val="none"/>
              </w:rPr>
            </w:pPr>
          </w:p>
        </w:tc>
        <w:tc>
          <w:tcPr>
            <w:tcW w:w="1115" w:type="dxa"/>
            <w:vMerge w:val="continue"/>
          </w:tcPr>
          <w:p w14:paraId="65046894">
            <w:pPr>
              <w:spacing w:line="480" w:lineRule="exact"/>
              <w:rPr>
                <w:rFonts w:ascii="宋体" w:hAnsi="宋体" w:cs="宋体"/>
                <w:color w:val="auto"/>
                <w:sz w:val="22"/>
                <w:szCs w:val="22"/>
                <w:highlight w:val="none"/>
              </w:rPr>
            </w:pPr>
          </w:p>
        </w:tc>
        <w:tc>
          <w:tcPr>
            <w:tcW w:w="1689" w:type="dxa"/>
            <w:vMerge w:val="continue"/>
          </w:tcPr>
          <w:p w14:paraId="49414D25">
            <w:pPr>
              <w:spacing w:line="480" w:lineRule="exact"/>
              <w:rPr>
                <w:rFonts w:ascii="宋体" w:hAnsi="宋体" w:cs="宋体"/>
                <w:color w:val="auto"/>
                <w:sz w:val="22"/>
                <w:szCs w:val="22"/>
                <w:highlight w:val="none"/>
              </w:rPr>
            </w:pPr>
          </w:p>
        </w:tc>
        <w:tc>
          <w:tcPr>
            <w:tcW w:w="728" w:type="dxa"/>
            <w:vMerge w:val="continue"/>
          </w:tcPr>
          <w:p w14:paraId="3560D598">
            <w:pPr>
              <w:spacing w:line="480" w:lineRule="exact"/>
              <w:rPr>
                <w:rFonts w:ascii="宋体" w:hAnsi="宋体" w:cs="宋体"/>
                <w:color w:val="auto"/>
                <w:sz w:val="22"/>
                <w:szCs w:val="22"/>
                <w:highlight w:val="none"/>
              </w:rPr>
            </w:pPr>
          </w:p>
        </w:tc>
        <w:tc>
          <w:tcPr>
            <w:tcW w:w="1487" w:type="dxa"/>
            <w:gridSpan w:val="2"/>
          </w:tcPr>
          <w:p w14:paraId="6487756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非生产性</w:t>
            </w:r>
          </w:p>
        </w:tc>
        <w:tc>
          <w:tcPr>
            <w:tcW w:w="1488" w:type="dxa"/>
          </w:tcPr>
          <w:p w14:paraId="72904C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345D7B32">
            <w:pPr>
              <w:spacing w:line="480" w:lineRule="exact"/>
              <w:rPr>
                <w:rFonts w:ascii="宋体" w:hAnsi="宋体" w:cs="宋体"/>
                <w:color w:val="auto"/>
                <w:sz w:val="22"/>
                <w:szCs w:val="22"/>
                <w:highlight w:val="none"/>
              </w:rPr>
            </w:pPr>
          </w:p>
        </w:tc>
        <w:tc>
          <w:tcPr>
            <w:tcW w:w="1502" w:type="dxa"/>
            <w:vMerge w:val="continue"/>
          </w:tcPr>
          <w:p w14:paraId="63D7142E">
            <w:pPr>
              <w:spacing w:line="480" w:lineRule="exact"/>
              <w:rPr>
                <w:rFonts w:ascii="宋体" w:hAnsi="宋体" w:cs="宋体"/>
                <w:color w:val="auto"/>
                <w:sz w:val="22"/>
                <w:szCs w:val="22"/>
                <w:highlight w:val="none"/>
              </w:rPr>
            </w:pPr>
          </w:p>
        </w:tc>
        <w:tc>
          <w:tcPr>
            <w:tcW w:w="4064" w:type="dxa"/>
            <w:gridSpan w:val="4"/>
            <w:vMerge w:val="continue"/>
          </w:tcPr>
          <w:p w14:paraId="4806B91F">
            <w:pPr>
              <w:spacing w:line="480" w:lineRule="exact"/>
              <w:rPr>
                <w:rFonts w:ascii="宋体" w:hAnsi="宋体" w:cs="宋体"/>
                <w:color w:val="auto"/>
                <w:sz w:val="22"/>
                <w:szCs w:val="22"/>
                <w:highlight w:val="none"/>
              </w:rPr>
            </w:pPr>
          </w:p>
        </w:tc>
      </w:tr>
    </w:tbl>
    <w:p w14:paraId="7F3D2194">
      <w:pPr>
        <w:spacing w:line="460" w:lineRule="exact"/>
        <w:rPr>
          <w:rFonts w:ascii="宋体" w:hAnsi="宋体" w:cs="宋体"/>
          <w:color w:val="auto"/>
          <w:sz w:val="22"/>
          <w:szCs w:val="22"/>
          <w:highlight w:val="none"/>
        </w:rPr>
        <w:sectPr>
          <w:pgSz w:w="16838" w:h="11906" w:orient="landscape"/>
          <w:pgMar w:top="1134" w:right="1134" w:bottom="1134" w:left="1134" w:header="850" w:footer="992" w:gutter="0"/>
          <w:cols w:space="720" w:num="1"/>
          <w:docGrid w:type="lines" w:linePitch="321" w:charSpace="0"/>
        </w:sectPr>
      </w:pPr>
    </w:p>
    <w:p w14:paraId="67E84D94">
      <w:pPr>
        <w:spacing w:line="400" w:lineRule="exact"/>
        <w:jc w:val="center"/>
        <w:outlineLvl w:val="3"/>
        <w:rPr>
          <w:rFonts w:hint="eastAsia" w:ascii="新宋体" w:hAnsi="新宋体" w:eastAsia="新宋体" w:cs="新宋体"/>
          <w:b/>
          <w:bCs/>
          <w:color w:val="auto"/>
          <w:kern w:val="2"/>
          <w:sz w:val="32"/>
          <w:szCs w:val="28"/>
          <w:highlight w:val="none"/>
          <w:lang w:val="en-US" w:eastAsia="zh-CN" w:bidi="ar-SA"/>
        </w:rPr>
      </w:pPr>
      <w:bookmarkStart w:id="74" w:name="_Toc8484"/>
      <w:bookmarkStart w:id="75" w:name="_Toc13064"/>
      <w:bookmarkStart w:id="76" w:name="_Toc22495"/>
      <w:bookmarkStart w:id="77" w:name="_Toc4211"/>
      <w:r>
        <w:rPr>
          <w:rFonts w:hint="eastAsia" w:ascii="新宋体" w:hAnsi="新宋体" w:eastAsia="新宋体" w:cs="新宋体"/>
          <w:b/>
          <w:bCs/>
          <w:color w:val="auto"/>
          <w:kern w:val="2"/>
          <w:sz w:val="32"/>
          <w:szCs w:val="28"/>
          <w:highlight w:val="none"/>
          <w:lang w:val="en-US" w:eastAsia="zh-CN" w:bidi="ar-SA"/>
        </w:rPr>
        <w:t>3、廉政</w:t>
      </w:r>
      <w:r>
        <w:rPr>
          <w:rFonts w:hint="eastAsia" w:ascii="宋体" w:hAnsi="宋体" w:cs="宋体"/>
          <w:b/>
          <w:bCs/>
          <w:color w:val="auto"/>
          <w:sz w:val="28"/>
          <w:szCs w:val="28"/>
          <w:highlight w:val="none"/>
          <w:lang w:val="en-US" w:eastAsia="zh-CN"/>
        </w:rPr>
        <w:t>承诺书</w:t>
      </w:r>
      <w:bookmarkEnd w:id="74"/>
      <w:bookmarkEnd w:id="75"/>
    </w:p>
    <w:p w14:paraId="68B3E513">
      <w:pPr>
        <w:tabs>
          <w:tab w:val="left" w:pos="360"/>
        </w:tabs>
        <w:spacing w:line="460" w:lineRule="exact"/>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lang w:eastAsia="zh-CN"/>
        </w:rPr>
        <w:t>温州市第七人民医院</w:t>
      </w:r>
      <w:r>
        <w:rPr>
          <w:rFonts w:hint="eastAsia" w:ascii="新宋体" w:hAnsi="新宋体" w:eastAsia="新宋体" w:cs="新宋体"/>
          <w:i w:val="0"/>
          <w:iCs w:val="0"/>
          <w:color w:val="auto"/>
          <w:sz w:val="22"/>
          <w:highlight w:val="none"/>
        </w:rPr>
        <w:t>、温州历程招标有限公司：</w:t>
      </w:r>
    </w:p>
    <w:p w14:paraId="7A62A83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为加强采购活动中的廉政建设，防止发生违法违纪行为，体现公开、公平、公正的原则，根据国家有关法律、法规和廉政建设责任制的规定，本</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i w:val="0"/>
          <w:iCs w:val="0"/>
          <w:color w:val="auto"/>
          <w:sz w:val="22"/>
          <w:highlight w:val="none"/>
        </w:rPr>
        <w:t>特作如下承诺：</w:t>
      </w:r>
    </w:p>
    <w:p w14:paraId="429BCEC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一、不与</w:t>
      </w:r>
      <w:r>
        <w:rPr>
          <w:rFonts w:hint="eastAsia" w:ascii="新宋体" w:hAnsi="新宋体" w:eastAsia="新宋体" w:cs="新宋体"/>
          <w:color w:val="auto"/>
          <w:sz w:val="22"/>
          <w:szCs w:val="22"/>
          <w:highlight w:val="none"/>
        </w:rPr>
        <w:t>遴选人</w:t>
      </w:r>
      <w:r>
        <w:rPr>
          <w:rFonts w:hint="eastAsia" w:ascii="新宋体" w:hAnsi="新宋体" w:eastAsia="新宋体" w:cs="新宋体"/>
          <w:i w:val="0"/>
          <w:iCs w:val="0"/>
          <w:color w:val="auto"/>
          <w:sz w:val="22"/>
          <w:highlight w:val="none"/>
        </w:rPr>
        <w:t>、</w:t>
      </w:r>
      <w:r>
        <w:rPr>
          <w:rFonts w:hint="eastAsia" w:ascii="新宋体" w:hAnsi="新宋体" w:eastAsia="新宋体" w:cs="新宋体"/>
          <w:color w:val="auto"/>
          <w:sz w:val="22"/>
          <w:szCs w:val="22"/>
          <w:highlight w:val="none"/>
        </w:rPr>
        <w:t>遴选</w:t>
      </w:r>
      <w:r>
        <w:rPr>
          <w:rFonts w:hint="eastAsia" w:ascii="新宋体" w:hAnsi="新宋体" w:eastAsia="新宋体" w:cs="新宋体"/>
          <w:i w:val="0"/>
          <w:iCs w:val="0"/>
          <w:color w:val="auto"/>
          <w:sz w:val="22"/>
          <w:highlight w:val="none"/>
        </w:rPr>
        <w:t>代理机构及其他</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i w:val="0"/>
          <w:iCs w:val="0"/>
          <w:color w:val="auto"/>
          <w:sz w:val="22"/>
          <w:highlight w:val="none"/>
        </w:rPr>
        <w:t>私下串通协商，进行围标、串标、抬标、控制投标价格。</w:t>
      </w:r>
    </w:p>
    <w:p w14:paraId="58274E2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二、不向</w:t>
      </w:r>
      <w:r>
        <w:rPr>
          <w:rFonts w:hint="eastAsia" w:ascii="新宋体" w:hAnsi="新宋体" w:eastAsia="新宋体" w:cs="新宋体"/>
          <w:color w:val="auto"/>
          <w:sz w:val="22"/>
          <w:szCs w:val="22"/>
          <w:highlight w:val="none"/>
        </w:rPr>
        <w:t>遴选</w:t>
      </w:r>
      <w:r>
        <w:rPr>
          <w:rFonts w:hint="eastAsia" w:ascii="新宋体" w:hAnsi="新宋体" w:eastAsia="新宋体" w:cs="新宋体"/>
          <w:i w:val="0"/>
          <w:iCs w:val="0"/>
          <w:color w:val="auto"/>
          <w:sz w:val="22"/>
          <w:highlight w:val="none"/>
        </w:rPr>
        <w:t>人、</w:t>
      </w:r>
      <w:r>
        <w:rPr>
          <w:rFonts w:hint="eastAsia" w:ascii="新宋体" w:hAnsi="新宋体" w:eastAsia="新宋体" w:cs="新宋体"/>
          <w:color w:val="auto"/>
          <w:sz w:val="22"/>
          <w:szCs w:val="22"/>
          <w:highlight w:val="none"/>
        </w:rPr>
        <w:t>遴选</w:t>
      </w:r>
      <w:r>
        <w:rPr>
          <w:rFonts w:hint="eastAsia" w:ascii="新宋体" w:hAnsi="新宋体" w:eastAsia="新宋体" w:cs="新宋体"/>
          <w:i w:val="0"/>
          <w:iCs w:val="0"/>
          <w:color w:val="auto"/>
          <w:sz w:val="22"/>
          <w:highlight w:val="none"/>
        </w:rPr>
        <w:t>代理机构、评标专家行贿，以不正当手段谋取</w:t>
      </w:r>
      <w:r>
        <w:rPr>
          <w:rFonts w:hint="eastAsia" w:ascii="新宋体" w:hAnsi="新宋体" w:eastAsia="新宋体" w:cs="新宋体"/>
          <w:i w:val="0"/>
          <w:iCs w:val="0"/>
          <w:color w:val="auto"/>
          <w:sz w:val="22"/>
          <w:highlight w:val="none"/>
          <w:lang w:eastAsia="zh-CN"/>
        </w:rPr>
        <w:t>成交</w:t>
      </w:r>
      <w:r>
        <w:rPr>
          <w:rFonts w:hint="eastAsia" w:ascii="新宋体" w:hAnsi="新宋体" w:eastAsia="新宋体" w:cs="新宋体"/>
          <w:i w:val="0"/>
          <w:iCs w:val="0"/>
          <w:color w:val="auto"/>
          <w:sz w:val="22"/>
          <w:highlight w:val="none"/>
        </w:rPr>
        <w:t>。</w:t>
      </w:r>
    </w:p>
    <w:p w14:paraId="2AF7DE1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三、不向监管人员请客、送礼及组织其他有可能影响客观公正监管的活动。</w:t>
      </w:r>
    </w:p>
    <w:p w14:paraId="0F7C535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四、自觉遵守开标、评标现场工作纪律，不私下接触评标专家，不干扰正常的开标评标秩序。</w:t>
      </w:r>
    </w:p>
    <w:p w14:paraId="61AB4C7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五、不给责任人的违法违规行为说情、解脱。</w:t>
      </w:r>
    </w:p>
    <w:p w14:paraId="6F0D208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r>
        <w:rPr>
          <w:rFonts w:hint="eastAsia" w:ascii="新宋体" w:hAnsi="新宋体" w:eastAsia="新宋体" w:cs="新宋体"/>
          <w:i w:val="0"/>
          <w:iCs w:val="0"/>
          <w:color w:val="auto"/>
          <w:sz w:val="22"/>
          <w:highlight w:val="none"/>
        </w:rPr>
        <w:t>如违反上述承诺，你方有权立即取消我单位投标、</w:t>
      </w:r>
      <w:r>
        <w:rPr>
          <w:rFonts w:hint="eastAsia" w:ascii="新宋体" w:hAnsi="新宋体" w:eastAsia="新宋体" w:cs="新宋体"/>
          <w:i w:val="0"/>
          <w:iCs w:val="0"/>
          <w:color w:val="auto"/>
          <w:sz w:val="22"/>
          <w:highlight w:val="none"/>
          <w:lang w:eastAsia="zh-CN"/>
        </w:rPr>
        <w:t>成交</w:t>
      </w:r>
      <w:r>
        <w:rPr>
          <w:rFonts w:hint="eastAsia" w:ascii="新宋体" w:hAnsi="新宋体" w:eastAsia="新宋体" w:cs="新宋体"/>
          <w:i w:val="0"/>
          <w:iCs w:val="0"/>
          <w:color w:val="auto"/>
          <w:sz w:val="22"/>
          <w:highlight w:val="none"/>
        </w:rPr>
        <w:t>或在建项目的履约资格，有权拒绝我单位在一定时期内进入你方进行采购或其他经营活动，并通报监督管理部门、纪检监察部门或司法机关调查处理。由此引起的相应损失均由我单位承担。</w:t>
      </w:r>
    </w:p>
    <w:p w14:paraId="2C57961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sz w:val="22"/>
          <w:highlight w:val="none"/>
        </w:rPr>
      </w:pPr>
    </w:p>
    <w:p w14:paraId="525968D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kern w:val="0"/>
          <w:sz w:val="22"/>
          <w:szCs w:val="22"/>
          <w:highlight w:val="none"/>
        </w:rPr>
      </w:pPr>
      <w:r>
        <w:rPr>
          <w:rFonts w:hint="eastAsia" w:ascii="新宋体" w:hAnsi="新宋体" w:eastAsia="新宋体" w:cs="新宋体"/>
          <w:i w:val="0"/>
          <w:iCs w:val="0"/>
          <w:color w:val="auto"/>
          <w:kern w:val="0"/>
          <w:sz w:val="22"/>
          <w:szCs w:val="22"/>
          <w:highlight w:val="none"/>
        </w:rPr>
        <w:t>特此承诺！</w:t>
      </w:r>
    </w:p>
    <w:p w14:paraId="7967FC6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i w:val="0"/>
          <w:iCs w:val="0"/>
          <w:color w:val="auto"/>
          <w:kern w:val="0"/>
          <w:sz w:val="22"/>
          <w:szCs w:val="22"/>
          <w:highlight w:val="none"/>
        </w:rPr>
      </w:pPr>
    </w:p>
    <w:p w14:paraId="2D22DD1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宋体" w:hAnsi="宋体" w:cs="宋体"/>
          <w:color w:val="auto"/>
          <w:sz w:val="22"/>
          <w:szCs w:val="22"/>
          <w:highlight w:val="none"/>
        </w:rPr>
        <w:t>遴选申请人全称</w:t>
      </w:r>
      <w:r>
        <w:rPr>
          <w:rFonts w:hint="eastAsia" w:ascii="新宋体" w:hAnsi="新宋体" w:eastAsia="新宋体" w:cs="新宋体"/>
          <w:color w:val="auto"/>
          <w:kern w:val="0"/>
          <w:sz w:val="22"/>
          <w:szCs w:val="22"/>
          <w:highlight w:val="none"/>
          <w:lang w:eastAsia="zh-CN"/>
        </w:rPr>
        <w:t>（盖章）：</w:t>
      </w:r>
    </w:p>
    <w:p w14:paraId="5DF10DC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遴选申请人代表（签字）：</w:t>
      </w:r>
    </w:p>
    <w:p w14:paraId="0D20AAC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日期：</w:t>
      </w:r>
    </w:p>
    <w:p w14:paraId="410230CD">
      <w:pPr>
        <w:rPr>
          <w:rFonts w:hint="eastAsia" w:ascii="新宋体" w:hAnsi="新宋体" w:eastAsia="新宋体" w:cs="新宋体"/>
          <w:b/>
          <w:color w:val="auto"/>
          <w:sz w:val="28"/>
          <w:szCs w:val="28"/>
          <w:highlight w:val="none"/>
        </w:rPr>
      </w:pPr>
    </w:p>
    <w:p w14:paraId="6EB25C78">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br w:type="page"/>
      </w:r>
    </w:p>
    <w:p w14:paraId="141B6BD0">
      <w:pPr>
        <w:spacing w:line="400" w:lineRule="exact"/>
        <w:jc w:val="center"/>
        <w:outlineLvl w:val="3"/>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lang w:val="en-US" w:eastAsia="zh-CN"/>
        </w:rPr>
        <w:t>4</w:t>
      </w:r>
      <w:r>
        <w:rPr>
          <w:rFonts w:hint="eastAsia" w:ascii="新宋体" w:hAnsi="新宋体" w:eastAsia="新宋体" w:cs="新宋体"/>
          <w:b/>
          <w:color w:val="auto"/>
          <w:sz w:val="28"/>
          <w:szCs w:val="28"/>
          <w:highlight w:val="none"/>
        </w:rPr>
        <w:t>、</w:t>
      </w:r>
      <w:r>
        <w:rPr>
          <w:rFonts w:hint="eastAsia" w:ascii="新宋体" w:hAnsi="新宋体" w:eastAsia="新宋体" w:cs="新宋体"/>
          <w:b/>
          <w:color w:val="auto"/>
          <w:sz w:val="28"/>
          <w:szCs w:val="28"/>
          <w:highlight w:val="none"/>
          <w:lang w:val="zh-CN"/>
        </w:rPr>
        <w:t>偏离表</w:t>
      </w:r>
      <w:bookmarkEnd w:id="76"/>
      <w:bookmarkEnd w:id="77"/>
    </w:p>
    <w:p w14:paraId="22DA3E19">
      <w:pPr>
        <w:autoSpaceDE w:val="0"/>
        <w:autoSpaceDN w:val="0"/>
        <w:spacing w:line="360" w:lineRule="auto"/>
        <w:ind w:right="893"/>
        <w:textAlignment w:val="bottom"/>
        <w:rPr>
          <w:rFonts w:hint="eastAsia" w:ascii="新宋体" w:hAnsi="新宋体" w:eastAsia="新宋体" w:cs="新宋体"/>
          <w:bCs/>
          <w:color w:val="auto"/>
          <w:sz w:val="22"/>
          <w:highlight w:val="none"/>
        </w:rPr>
      </w:pPr>
      <w:r>
        <w:rPr>
          <w:rFonts w:hint="eastAsia" w:ascii="新宋体" w:hAnsi="新宋体" w:eastAsia="新宋体" w:cs="新宋体"/>
          <w:bCs/>
          <w:color w:val="auto"/>
          <w:sz w:val="22"/>
          <w:highlight w:val="none"/>
        </w:rPr>
        <w:t xml:space="preserve">项目名称：厨房设备采购                                   </w:t>
      </w:r>
    </w:p>
    <w:p w14:paraId="1D7F274E">
      <w:pPr>
        <w:autoSpaceDE w:val="0"/>
        <w:autoSpaceDN w:val="0"/>
        <w:spacing w:line="360" w:lineRule="auto"/>
        <w:ind w:right="893"/>
        <w:textAlignment w:val="bottom"/>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highlight w:val="none"/>
        </w:rPr>
        <w:t>项目编号：</w:t>
      </w:r>
      <w:r>
        <w:rPr>
          <w:rFonts w:hint="eastAsia" w:ascii="新宋体" w:hAnsi="新宋体" w:eastAsia="新宋体" w:cs="新宋体"/>
          <w:bCs/>
          <w:color w:val="auto"/>
          <w:sz w:val="22"/>
          <w:highlight w:val="none"/>
          <w:lang w:eastAsia="zh-CN"/>
        </w:rPr>
        <w:t>WZLCZB（Z）-2026-05011</w:t>
      </w:r>
      <w:r>
        <w:rPr>
          <w:rFonts w:hint="eastAsia" w:ascii="新宋体" w:hAnsi="新宋体" w:eastAsia="新宋体" w:cs="新宋体"/>
          <w:bCs/>
          <w:color w:val="auto"/>
          <w:highlight w:val="none"/>
        </w:rPr>
        <w:t xml:space="preserve"> </w:t>
      </w:r>
    </w:p>
    <w:tbl>
      <w:tblPr>
        <w:tblStyle w:val="54"/>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754"/>
        <w:gridCol w:w="1754"/>
        <w:gridCol w:w="1755"/>
        <w:gridCol w:w="2303"/>
      </w:tblGrid>
      <w:tr w14:paraId="151F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09" w:type="dxa"/>
            <w:shd w:val="clear" w:color="auto" w:fill="FFFFFF"/>
            <w:noWrap w:val="0"/>
            <w:vAlign w:val="center"/>
          </w:tcPr>
          <w:p w14:paraId="0B4745E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  号</w:t>
            </w:r>
          </w:p>
        </w:tc>
        <w:tc>
          <w:tcPr>
            <w:tcW w:w="1754" w:type="dxa"/>
            <w:shd w:val="clear" w:color="auto" w:fill="FFFFFF"/>
            <w:noWrap w:val="0"/>
            <w:vAlign w:val="center"/>
          </w:tcPr>
          <w:p w14:paraId="4A3A8086">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遴选文件</w:t>
            </w:r>
          </w:p>
          <w:p w14:paraId="31596635">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条目</w:t>
            </w:r>
          </w:p>
        </w:tc>
        <w:tc>
          <w:tcPr>
            <w:tcW w:w="1754" w:type="dxa"/>
            <w:shd w:val="clear" w:color="auto" w:fill="FFFFFF"/>
            <w:noWrap w:val="0"/>
            <w:vAlign w:val="center"/>
          </w:tcPr>
          <w:p w14:paraId="0C67BDF1">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遴选文件</w:t>
            </w:r>
          </w:p>
          <w:p w14:paraId="540A19E2">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规格要求</w:t>
            </w:r>
          </w:p>
        </w:tc>
        <w:tc>
          <w:tcPr>
            <w:tcW w:w="1755" w:type="dxa"/>
            <w:shd w:val="clear" w:color="auto" w:fill="FFFFFF"/>
            <w:noWrap w:val="0"/>
            <w:vAlign w:val="center"/>
          </w:tcPr>
          <w:p w14:paraId="40FB8AF9">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遴选申请文件</w:t>
            </w:r>
          </w:p>
          <w:p w14:paraId="5120AEF9">
            <w:pPr>
              <w:jc w:val="center"/>
              <w:rPr>
                <w:rFonts w:hint="eastAsia" w:ascii="新宋体" w:hAnsi="新宋体" w:eastAsia="新宋体" w:cs="新宋体"/>
                <w:b/>
                <w:color w:val="auto"/>
                <w:sz w:val="22"/>
                <w:szCs w:val="22"/>
                <w:highlight w:val="none"/>
              </w:rPr>
            </w:pPr>
            <w:r>
              <w:rPr>
                <w:rFonts w:hint="eastAsia" w:ascii="宋体" w:hAnsi="宋体" w:cs="宋体"/>
                <w:b/>
                <w:color w:val="auto"/>
                <w:sz w:val="22"/>
                <w:szCs w:val="22"/>
                <w:highlight w:val="none"/>
              </w:rPr>
              <w:t>对应规格</w:t>
            </w:r>
          </w:p>
        </w:tc>
        <w:tc>
          <w:tcPr>
            <w:tcW w:w="2303" w:type="dxa"/>
            <w:shd w:val="clear" w:color="auto" w:fill="FFFFFF"/>
            <w:noWrap w:val="0"/>
            <w:vAlign w:val="center"/>
          </w:tcPr>
          <w:p w14:paraId="3D6DB24F">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074A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109" w:type="dxa"/>
            <w:noWrap w:val="0"/>
            <w:vAlign w:val="center"/>
          </w:tcPr>
          <w:p w14:paraId="1D8210A2">
            <w:pPr>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noWrap w:val="0"/>
            <w:vAlign w:val="center"/>
          </w:tcPr>
          <w:p w14:paraId="4A103D1D">
            <w:pPr>
              <w:jc w:val="center"/>
              <w:rPr>
                <w:rFonts w:hint="eastAsia" w:ascii="新宋体" w:hAnsi="新宋体" w:eastAsia="新宋体" w:cs="新宋体"/>
                <w:color w:val="auto"/>
                <w:sz w:val="22"/>
                <w:szCs w:val="22"/>
                <w:highlight w:val="none"/>
              </w:rPr>
            </w:pPr>
          </w:p>
        </w:tc>
        <w:tc>
          <w:tcPr>
            <w:tcW w:w="1754" w:type="dxa"/>
            <w:noWrap w:val="0"/>
            <w:vAlign w:val="center"/>
          </w:tcPr>
          <w:p w14:paraId="2DDEC641">
            <w:pPr>
              <w:jc w:val="center"/>
              <w:rPr>
                <w:rFonts w:hint="eastAsia" w:ascii="新宋体" w:hAnsi="新宋体" w:eastAsia="新宋体" w:cs="新宋体"/>
                <w:color w:val="auto"/>
                <w:sz w:val="22"/>
                <w:szCs w:val="22"/>
                <w:highlight w:val="none"/>
              </w:rPr>
            </w:pPr>
          </w:p>
        </w:tc>
        <w:tc>
          <w:tcPr>
            <w:tcW w:w="1755" w:type="dxa"/>
            <w:noWrap w:val="0"/>
            <w:vAlign w:val="center"/>
          </w:tcPr>
          <w:p w14:paraId="40D0A545">
            <w:pPr>
              <w:jc w:val="center"/>
              <w:rPr>
                <w:rFonts w:hint="eastAsia" w:ascii="新宋体" w:hAnsi="新宋体" w:eastAsia="新宋体" w:cs="新宋体"/>
                <w:color w:val="auto"/>
                <w:sz w:val="22"/>
                <w:szCs w:val="22"/>
                <w:highlight w:val="none"/>
              </w:rPr>
            </w:pPr>
          </w:p>
        </w:tc>
        <w:tc>
          <w:tcPr>
            <w:tcW w:w="2303" w:type="dxa"/>
            <w:noWrap w:val="0"/>
            <w:vAlign w:val="center"/>
          </w:tcPr>
          <w:p w14:paraId="2EAB250F">
            <w:pPr>
              <w:jc w:val="center"/>
              <w:rPr>
                <w:rFonts w:hint="eastAsia" w:ascii="新宋体" w:hAnsi="新宋体" w:eastAsia="新宋体" w:cs="新宋体"/>
                <w:color w:val="auto"/>
                <w:sz w:val="22"/>
                <w:szCs w:val="22"/>
                <w:highlight w:val="none"/>
              </w:rPr>
            </w:pPr>
          </w:p>
        </w:tc>
      </w:tr>
      <w:tr w14:paraId="42B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D091789">
            <w:pPr>
              <w:jc w:val="center"/>
              <w:rPr>
                <w:rFonts w:hint="eastAsia" w:ascii="新宋体" w:hAnsi="新宋体" w:eastAsia="新宋体" w:cs="新宋体"/>
                <w:color w:val="auto"/>
                <w:sz w:val="22"/>
                <w:szCs w:val="22"/>
                <w:highlight w:val="none"/>
              </w:rPr>
            </w:pPr>
          </w:p>
        </w:tc>
        <w:tc>
          <w:tcPr>
            <w:tcW w:w="1754" w:type="dxa"/>
            <w:noWrap w:val="0"/>
            <w:vAlign w:val="center"/>
          </w:tcPr>
          <w:p w14:paraId="362CF3DA">
            <w:pPr>
              <w:jc w:val="center"/>
              <w:rPr>
                <w:rFonts w:hint="eastAsia" w:ascii="新宋体" w:hAnsi="新宋体" w:eastAsia="新宋体" w:cs="新宋体"/>
                <w:color w:val="auto"/>
                <w:sz w:val="22"/>
                <w:szCs w:val="22"/>
                <w:highlight w:val="none"/>
              </w:rPr>
            </w:pPr>
          </w:p>
        </w:tc>
        <w:tc>
          <w:tcPr>
            <w:tcW w:w="1754" w:type="dxa"/>
            <w:noWrap w:val="0"/>
            <w:vAlign w:val="center"/>
          </w:tcPr>
          <w:p w14:paraId="412AFA50">
            <w:pPr>
              <w:jc w:val="center"/>
              <w:rPr>
                <w:rFonts w:hint="eastAsia" w:ascii="新宋体" w:hAnsi="新宋体" w:eastAsia="新宋体" w:cs="新宋体"/>
                <w:color w:val="auto"/>
                <w:sz w:val="22"/>
                <w:szCs w:val="22"/>
                <w:highlight w:val="none"/>
              </w:rPr>
            </w:pPr>
          </w:p>
        </w:tc>
        <w:tc>
          <w:tcPr>
            <w:tcW w:w="1755" w:type="dxa"/>
            <w:noWrap w:val="0"/>
            <w:vAlign w:val="center"/>
          </w:tcPr>
          <w:p w14:paraId="5ABE9210">
            <w:pPr>
              <w:jc w:val="center"/>
              <w:rPr>
                <w:rFonts w:hint="eastAsia" w:ascii="新宋体" w:hAnsi="新宋体" w:eastAsia="新宋体" w:cs="新宋体"/>
                <w:color w:val="auto"/>
                <w:sz w:val="22"/>
                <w:szCs w:val="22"/>
                <w:highlight w:val="none"/>
              </w:rPr>
            </w:pPr>
          </w:p>
        </w:tc>
        <w:tc>
          <w:tcPr>
            <w:tcW w:w="2303" w:type="dxa"/>
            <w:noWrap w:val="0"/>
            <w:vAlign w:val="center"/>
          </w:tcPr>
          <w:p w14:paraId="3997989D">
            <w:pPr>
              <w:jc w:val="center"/>
              <w:rPr>
                <w:rFonts w:hint="eastAsia" w:ascii="新宋体" w:hAnsi="新宋体" w:eastAsia="新宋体" w:cs="新宋体"/>
                <w:color w:val="auto"/>
                <w:sz w:val="22"/>
                <w:szCs w:val="22"/>
                <w:highlight w:val="none"/>
              </w:rPr>
            </w:pPr>
          </w:p>
        </w:tc>
      </w:tr>
      <w:tr w14:paraId="3AFE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72DDD0B6">
            <w:pPr>
              <w:jc w:val="center"/>
              <w:rPr>
                <w:rFonts w:hint="eastAsia" w:ascii="新宋体" w:hAnsi="新宋体" w:eastAsia="新宋体" w:cs="新宋体"/>
                <w:color w:val="auto"/>
                <w:sz w:val="22"/>
                <w:szCs w:val="22"/>
                <w:highlight w:val="none"/>
              </w:rPr>
            </w:pPr>
          </w:p>
        </w:tc>
        <w:tc>
          <w:tcPr>
            <w:tcW w:w="1754" w:type="dxa"/>
            <w:noWrap w:val="0"/>
            <w:vAlign w:val="center"/>
          </w:tcPr>
          <w:p w14:paraId="7E5CF9F3">
            <w:pPr>
              <w:jc w:val="center"/>
              <w:rPr>
                <w:rFonts w:hint="eastAsia" w:ascii="新宋体" w:hAnsi="新宋体" w:eastAsia="新宋体" w:cs="新宋体"/>
                <w:color w:val="auto"/>
                <w:sz w:val="22"/>
                <w:szCs w:val="22"/>
                <w:highlight w:val="none"/>
              </w:rPr>
            </w:pPr>
          </w:p>
        </w:tc>
        <w:tc>
          <w:tcPr>
            <w:tcW w:w="1754" w:type="dxa"/>
            <w:noWrap w:val="0"/>
            <w:vAlign w:val="center"/>
          </w:tcPr>
          <w:p w14:paraId="54413790">
            <w:pPr>
              <w:jc w:val="center"/>
              <w:rPr>
                <w:rFonts w:hint="eastAsia" w:ascii="新宋体" w:hAnsi="新宋体" w:eastAsia="新宋体" w:cs="新宋体"/>
                <w:color w:val="auto"/>
                <w:sz w:val="22"/>
                <w:szCs w:val="22"/>
                <w:highlight w:val="none"/>
              </w:rPr>
            </w:pPr>
          </w:p>
        </w:tc>
        <w:tc>
          <w:tcPr>
            <w:tcW w:w="1755" w:type="dxa"/>
            <w:noWrap w:val="0"/>
            <w:vAlign w:val="center"/>
          </w:tcPr>
          <w:p w14:paraId="36A3DE07">
            <w:pPr>
              <w:jc w:val="center"/>
              <w:rPr>
                <w:rFonts w:hint="eastAsia" w:ascii="新宋体" w:hAnsi="新宋体" w:eastAsia="新宋体" w:cs="新宋体"/>
                <w:color w:val="auto"/>
                <w:sz w:val="22"/>
                <w:szCs w:val="22"/>
                <w:highlight w:val="none"/>
              </w:rPr>
            </w:pPr>
          </w:p>
        </w:tc>
        <w:tc>
          <w:tcPr>
            <w:tcW w:w="2303" w:type="dxa"/>
            <w:noWrap w:val="0"/>
            <w:vAlign w:val="center"/>
          </w:tcPr>
          <w:p w14:paraId="70D13BCB">
            <w:pPr>
              <w:jc w:val="center"/>
              <w:rPr>
                <w:rFonts w:hint="eastAsia" w:ascii="新宋体" w:hAnsi="新宋体" w:eastAsia="新宋体" w:cs="新宋体"/>
                <w:color w:val="auto"/>
                <w:sz w:val="22"/>
                <w:szCs w:val="22"/>
                <w:highlight w:val="none"/>
              </w:rPr>
            </w:pPr>
          </w:p>
        </w:tc>
      </w:tr>
      <w:tr w14:paraId="32D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75AF700">
            <w:pPr>
              <w:jc w:val="center"/>
              <w:rPr>
                <w:rFonts w:hint="eastAsia" w:ascii="新宋体" w:hAnsi="新宋体" w:eastAsia="新宋体" w:cs="新宋体"/>
                <w:color w:val="auto"/>
                <w:sz w:val="22"/>
                <w:szCs w:val="22"/>
                <w:highlight w:val="none"/>
              </w:rPr>
            </w:pPr>
          </w:p>
        </w:tc>
        <w:tc>
          <w:tcPr>
            <w:tcW w:w="1754" w:type="dxa"/>
            <w:noWrap w:val="0"/>
            <w:vAlign w:val="center"/>
          </w:tcPr>
          <w:p w14:paraId="2CED1562">
            <w:pPr>
              <w:jc w:val="center"/>
              <w:rPr>
                <w:rFonts w:hint="eastAsia" w:ascii="新宋体" w:hAnsi="新宋体" w:eastAsia="新宋体" w:cs="新宋体"/>
                <w:color w:val="auto"/>
                <w:sz w:val="22"/>
                <w:szCs w:val="22"/>
                <w:highlight w:val="none"/>
              </w:rPr>
            </w:pPr>
          </w:p>
        </w:tc>
        <w:tc>
          <w:tcPr>
            <w:tcW w:w="1754" w:type="dxa"/>
            <w:noWrap w:val="0"/>
            <w:vAlign w:val="center"/>
          </w:tcPr>
          <w:p w14:paraId="46A9E5D2">
            <w:pPr>
              <w:jc w:val="center"/>
              <w:rPr>
                <w:rFonts w:hint="eastAsia" w:ascii="新宋体" w:hAnsi="新宋体" w:eastAsia="新宋体" w:cs="新宋体"/>
                <w:color w:val="auto"/>
                <w:sz w:val="22"/>
                <w:szCs w:val="22"/>
                <w:highlight w:val="none"/>
              </w:rPr>
            </w:pPr>
          </w:p>
        </w:tc>
        <w:tc>
          <w:tcPr>
            <w:tcW w:w="1755" w:type="dxa"/>
            <w:noWrap w:val="0"/>
            <w:vAlign w:val="center"/>
          </w:tcPr>
          <w:p w14:paraId="2FDA6868">
            <w:pPr>
              <w:jc w:val="center"/>
              <w:rPr>
                <w:rFonts w:hint="eastAsia" w:ascii="新宋体" w:hAnsi="新宋体" w:eastAsia="新宋体" w:cs="新宋体"/>
                <w:color w:val="auto"/>
                <w:sz w:val="22"/>
                <w:szCs w:val="22"/>
                <w:highlight w:val="none"/>
              </w:rPr>
            </w:pPr>
          </w:p>
        </w:tc>
        <w:tc>
          <w:tcPr>
            <w:tcW w:w="2303" w:type="dxa"/>
            <w:noWrap w:val="0"/>
            <w:vAlign w:val="center"/>
          </w:tcPr>
          <w:p w14:paraId="7134EB1B">
            <w:pPr>
              <w:jc w:val="center"/>
              <w:rPr>
                <w:rFonts w:hint="eastAsia" w:ascii="新宋体" w:hAnsi="新宋体" w:eastAsia="新宋体" w:cs="新宋体"/>
                <w:color w:val="auto"/>
                <w:sz w:val="22"/>
                <w:szCs w:val="22"/>
                <w:highlight w:val="none"/>
              </w:rPr>
            </w:pPr>
          </w:p>
        </w:tc>
      </w:tr>
      <w:tr w14:paraId="3E08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4285727">
            <w:pPr>
              <w:jc w:val="center"/>
              <w:rPr>
                <w:rFonts w:hint="eastAsia" w:ascii="新宋体" w:hAnsi="新宋体" w:eastAsia="新宋体" w:cs="新宋体"/>
                <w:color w:val="auto"/>
                <w:sz w:val="22"/>
                <w:szCs w:val="22"/>
                <w:highlight w:val="none"/>
              </w:rPr>
            </w:pPr>
          </w:p>
        </w:tc>
        <w:tc>
          <w:tcPr>
            <w:tcW w:w="1754" w:type="dxa"/>
            <w:noWrap w:val="0"/>
            <w:vAlign w:val="center"/>
          </w:tcPr>
          <w:p w14:paraId="778B752F">
            <w:pPr>
              <w:jc w:val="center"/>
              <w:rPr>
                <w:rFonts w:hint="eastAsia" w:ascii="新宋体" w:hAnsi="新宋体" w:eastAsia="新宋体" w:cs="新宋体"/>
                <w:color w:val="auto"/>
                <w:sz w:val="22"/>
                <w:szCs w:val="22"/>
                <w:highlight w:val="none"/>
              </w:rPr>
            </w:pPr>
          </w:p>
        </w:tc>
        <w:tc>
          <w:tcPr>
            <w:tcW w:w="1754" w:type="dxa"/>
            <w:noWrap w:val="0"/>
            <w:vAlign w:val="center"/>
          </w:tcPr>
          <w:p w14:paraId="019DA762">
            <w:pPr>
              <w:jc w:val="center"/>
              <w:rPr>
                <w:rFonts w:hint="eastAsia" w:ascii="新宋体" w:hAnsi="新宋体" w:eastAsia="新宋体" w:cs="新宋体"/>
                <w:color w:val="auto"/>
                <w:sz w:val="22"/>
                <w:szCs w:val="22"/>
                <w:highlight w:val="none"/>
              </w:rPr>
            </w:pPr>
          </w:p>
        </w:tc>
        <w:tc>
          <w:tcPr>
            <w:tcW w:w="1755" w:type="dxa"/>
            <w:noWrap w:val="0"/>
            <w:vAlign w:val="center"/>
          </w:tcPr>
          <w:p w14:paraId="55E5F05B">
            <w:pPr>
              <w:jc w:val="center"/>
              <w:rPr>
                <w:rFonts w:hint="eastAsia" w:ascii="新宋体" w:hAnsi="新宋体" w:eastAsia="新宋体" w:cs="新宋体"/>
                <w:color w:val="auto"/>
                <w:sz w:val="22"/>
                <w:szCs w:val="22"/>
                <w:highlight w:val="none"/>
              </w:rPr>
            </w:pPr>
          </w:p>
        </w:tc>
        <w:tc>
          <w:tcPr>
            <w:tcW w:w="2303" w:type="dxa"/>
            <w:noWrap w:val="0"/>
            <w:vAlign w:val="center"/>
          </w:tcPr>
          <w:p w14:paraId="3202C1A8">
            <w:pPr>
              <w:jc w:val="center"/>
              <w:rPr>
                <w:rFonts w:hint="eastAsia" w:ascii="新宋体" w:hAnsi="新宋体" w:eastAsia="新宋体" w:cs="新宋体"/>
                <w:color w:val="auto"/>
                <w:sz w:val="22"/>
                <w:szCs w:val="22"/>
                <w:highlight w:val="none"/>
              </w:rPr>
            </w:pPr>
          </w:p>
        </w:tc>
      </w:tr>
      <w:tr w14:paraId="0E13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932FFAA">
            <w:pPr>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noWrap w:val="0"/>
            <w:vAlign w:val="center"/>
          </w:tcPr>
          <w:p w14:paraId="0A7F0068">
            <w:pPr>
              <w:jc w:val="center"/>
              <w:rPr>
                <w:rFonts w:hint="eastAsia" w:ascii="新宋体" w:hAnsi="新宋体" w:eastAsia="新宋体" w:cs="新宋体"/>
                <w:color w:val="auto"/>
                <w:sz w:val="22"/>
                <w:szCs w:val="22"/>
                <w:highlight w:val="none"/>
              </w:rPr>
            </w:pPr>
          </w:p>
        </w:tc>
        <w:tc>
          <w:tcPr>
            <w:tcW w:w="1754" w:type="dxa"/>
            <w:noWrap w:val="0"/>
            <w:vAlign w:val="center"/>
          </w:tcPr>
          <w:p w14:paraId="39AC26CC">
            <w:pPr>
              <w:jc w:val="center"/>
              <w:rPr>
                <w:rFonts w:hint="eastAsia" w:ascii="新宋体" w:hAnsi="新宋体" w:eastAsia="新宋体" w:cs="新宋体"/>
                <w:color w:val="auto"/>
                <w:sz w:val="22"/>
                <w:szCs w:val="22"/>
                <w:highlight w:val="none"/>
              </w:rPr>
            </w:pPr>
          </w:p>
        </w:tc>
        <w:tc>
          <w:tcPr>
            <w:tcW w:w="1755" w:type="dxa"/>
            <w:noWrap w:val="0"/>
            <w:vAlign w:val="center"/>
          </w:tcPr>
          <w:p w14:paraId="14210E6D">
            <w:pPr>
              <w:jc w:val="center"/>
              <w:rPr>
                <w:rFonts w:hint="eastAsia" w:ascii="新宋体" w:hAnsi="新宋体" w:eastAsia="新宋体" w:cs="新宋体"/>
                <w:color w:val="auto"/>
                <w:sz w:val="22"/>
                <w:szCs w:val="22"/>
                <w:highlight w:val="none"/>
              </w:rPr>
            </w:pPr>
          </w:p>
        </w:tc>
        <w:tc>
          <w:tcPr>
            <w:tcW w:w="2303" w:type="dxa"/>
            <w:noWrap w:val="0"/>
            <w:vAlign w:val="center"/>
          </w:tcPr>
          <w:p w14:paraId="77398A38">
            <w:pPr>
              <w:jc w:val="center"/>
              <w:rPr>
                <w:rFonts w:hint="eastAsia" w:ascii="新宋体" w:hAnsi="新宋体" w:eastAsia="新宋体" w:cs="新宋体"/>
                <w:color w:val="auto"/>
                <w:sz w:val="22"/>
                <w:szCs w:val="22"/>
                <w:highlight w:val="none"/>
              </w:rPr>
            </w:pPr>
          </w:p>
        </w:tc>
      </w:tr>
      <w:tr w14:paraId="3478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2ABAC559">
            <w:pPr>
              <w:jc w:val="center"/>
              <w:rPr>
                <w:rFonts w:hint="eastAsia" w:ascii="新宋体" w:hAnsi="新宋体" w:eastAsia="新宋体" w:cs="新宋体"/>
                <w:color w:val="auto"/>
                <w:sz w:val="22"/>
                <w:szCs w:val="22"/>
                <w:highlight w:val="none"/>
              </w:rPr>
            </w:pPr>
          </w:p>
        </w:tc>
        <w:tc>
          <w:tcPr>
            <w:tcW w:w="1754" w:type="dxa"/>
            <w:noWrap w:val="0"/>
            <w:vAlign w:val="center"/>
          </w:tcPr>
          <w:p w14:paraId="08EB94B3">
            <w:pPr>
              <w:jc w:val="center"/>
              <w:rPr>
                <w:rFonts w:hint="eastAsia" w:ascii="新宋体" w:hAnsi="新宋体" w:eastAsia="新宋体" w:cs="新宋体"/>
                <w:color w:val="auto"/>
                <w:sz w:val="22"/>
                <w:szCs w:val="22"/>
                <w:highlight w:val="none"/>
              </w:rPr>
            </w:pPr>
          </w:p>
        </w:tc>
        <w:tc>
          <w:tcPr>
            <w:tcW w:w="1754" w:type="dxa"/>
            <w:noWrap w:val="0"/>
            <w:vAlign w:val="center"/>
          </w:tcPr>
          <w:p w14:paraId="786C7446">
            <w:pPr>
              <w:jc w:val="center"/>
              <w:rPr>
                <w:rFonts w:hint="eastAsia" w:ascii="新宋体" w:hAnsi="新宋体" w:eastAsia="新宋体" w:cs="新宋体"/>
                <w:color w:val="auto"/>
                <w:sz w:val="22"/>
                <w:szCs w:val="22"/>
                <w:highlight w:val="none"/>
              </w:rPr>
            </w:pPr>
          </w:p>
        </w:tc>
        <w:tc>
          <w:tcPr>
            <w:tcW w:w="1755" w:type="dxa"/>
            <w:noWrap w:val="0"/>
            <w:vAlign w:val="center"/>
          </w:tcPr>
          <w:p w14:paraId="7C52E188">
            <w:pPr>
              <w:jc w:val="center"/>
              <w:rPr>
                <w:rFonts w:hint="eastAsia" w:ascii="新宋体" w:hAnsi="新宋体" w:eastAsia="新宋体" w:cs="新宋体"/>
                <w:color w:val="auto"/>
                <w:sz w:val="22"/>
                <w:szCs w:val="22"/>
                <w:highlight w:val="none"/>
              </w:rPr>
            </w:pPr>
          </w:p>
        </w:tc>
        <w:tc>
          <w:tcPr>
            <w:tcW w:w="2303" w:type="dxa"/>
            <w:noWrap w:val="0"/>
            <w:vAlign w:val="center"/>
          </w:tcPr>
          <w:p w14:paraId="11D48739">
            <w:pPr>
              <w:jc w:val="center"/>
              <w:rPr>
                <w:rFonts w:hint="eastAsia" w:ascii="新宋体" w:hAnsi="新宋体" w:eastAsia="新宋体" w:cs="新宋体"/>
                <w:color w:val="auto"/>
                <w:sz w:val="22"/>
                <w:szCs w:val="22"/>
                <w:highlight w:val="none"/>
              </w:rPr>
            </w:pPr>
          </w:p>
        </w:tc>
      </w:tr>
      <w:tr w14:paraId="4E9B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79FC2E09">
            <w:pPr>
              <w:jc w:val="center"/>
              <w:rPr>
                <w:rFonts w:hint="eastAsia" w:ascii="新宋体" w:hAnsi="新宋体" w:eastAsia="新宋体" w:cs="新宋体"/>
                <w:color w:val="auto"/>
                <w:sz w:val="22"/>
                <w:szCs w:val="22"/>
                <w:highlight w:val="none"/>
              </w:rPr>
            </w:pPr>
          </w:p>
        </w:tc>
        <w:tc>
          <w:tcPr>
            <w:tcW w:w="1754" w:type="dxa"/>
            <w:noWrap w:val="0"/>
            <w:vAlign w:val="center"/>
          </w:tcPr>
          <w:p w14:paraId="73ADDE3C">
            <w:pPr>
              <w:jc w:val="center"/>
              <w:rPr>
                <w:rFonts w:hint="eastAsia" w:ascii="新宋体" w:hAnsi="新宋体" w:eastAsia="新宋体" w:cs="新宋体"/>
                <w:color w:val="auto"/>
                <w:sz w:val="22"/>
                <w:szCs w:val="22"/>
                <w:highlight w:val="none"/>
              </w:rPr>
            </w:pPr>
          </w:p>
        </w:tc>
        <w:tc>
          <w:tcPr>
            <w:tcW w:w="1754" w:type="dxa"/>
            <w:noWrap w:val="0"/>
            <w:vAlign w:val="center"/>
          </w:tcPr>
          <w:p w14:paraId="70B909D1">
            <w:pPr>
              <w:jc w:val="center"/>
              <w:rPr>
                <w:rFonts w:hint="eastAsia" w:ascii="新宋体" w:hAnsi="新宋体" w:eastAsia="新宋体" w:cs="新宋体"/>
                <w:color w:val="auto"/>
                <w:sz w:val="22"/>
                <w:szCs w:val="22"/>
                <w:highlight w:val="none"/>
              </w:rPr>
            </w:pPr>
          </w:p>
        </w:tc>
        <w:tc>
          <w:tcPr>
            <w:tcW w:w="1755" w:type="dxa"/>
            <w:noWrap w:val="0"/>
            <w:vAlign w:val="center"/>
          </w:tcPr>
          <w:p w14:paraId="43E7EA92">
            <w:pPr>
              <w:jc w:val="center"/>
              <w:rPr>
                <w:rFonts w:hint="eastAsia" w:ascii="新宋体" w:hAnsi="新宋体" w:eastAsia="新宋体" w:cs="新宋体"/>
                <w:color w:val="auto"/>
                <w:sz w:val="22"/>
                <w:szCs w:val="22"/>
                <w:highlight w:val="none"/>
              </w:rPr>
            </w:pPr>
          </w:p>
        </w:tc>
        <w:tc>
          <w:tcPr>
            <w:tcW w:w="2303" w:type="dxa"/>
            <w:noWrap w:val="0"/>
            <w:vAlign w:val="center"/>
          </w:tcPr>
          <w:p w14:paraId="1FC8D07B">
            <w:pPr>
              <w:jc w:val="center"/>
              <w:rPr>
                <w:rFonts w:hint="eastAsia" w:ascii="新宋体" w:hAnsi="新宋体" w:eastAsia="新宋体" w:cs="新宋体"/>
                <w:color w:val="auto"/>
                <w:sz w:val="22"/>
                <w:szCs w:val="22"/>
                <w:highlight w:val="none"/>
              </w:rPr>
            </w:pPr>
          </w:p>
        </w:tc>
      </w:tr>
      <w:tr w14:paraId="02A3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245C94E8">
            <w:pPr>
              <w:jc w:val="center"/>
              <w:rPr>
                <w:rFonts w:hint="eastAsia" w:ascii="新宋体" w:hAnsi="新宋体" w:eastAsia="新宋体" w:cs="新宋体"/>
                <w:color w:val="auto"/>
                <w:sz w:val="22"/>
                <w:szCs w:val="22"/>
                <w:highlight w:val="none"/>
              </w:rPr>
            </w:pPr>
          </w:p>
        </w:tc>
        <w:tc>
          <w:tcPr>
            <w:tcW w:w="1754" w:type="dxa"/>
            <w:noWrap w:val="0"/>
            <w:vAlign w:val="center"/>
          </w:tcPr>
          <w:p w14:paraId="1976F54C">
            <w:pPr>
              <w:jc w:val="center"/>
              <w:rPr>
                <w:rFonts w:hint="eastAsia" w:ascii="新宋体" w:hAnsi="新宋体" w:eastAsia="新宋体" w:cs="新宋体"/>
                <w:color w:val="auto"/>
                <w:sz w:val="22"/>
                <w:szCs w:val="22"/>
                <w:highlight w:val="none"/>
              </w:rPr>
            </w:pPr>
          </w:p>
        </w:tc>
        <w:tc>
          <w:tcPr>
            <w:tcW w:w="1754" w:type="dxa"/>
            <w:noWrap w:val="0"/>
            <w:vAlign w:val="center"/>
          </w:tcPr>
          <w:p w14:paraId="0D71F027">
            <w:pPr>
              <w:jc w:val="center"/>
              <w:rPr>
                <w:rFonts w:hint="eastAsia" w:ascii="新宋体" w:hAnsi="新宋体" w:eastAsia="新宋体" w:cs="新宋体"/>
                <w:color w:val="auto"/>
                <w:sz w:val="22"/>
                <w:szCs w:val="22"/>
                <w:highlight w:val="none"/>
              </w:rPr>
            </w:pPr>
          </w:p>
        </w:tc>
        <w:tc>
          <w:tcPr>
            <w:tcW w:w="1755" w:type="dxa"/>
            <w:noWrap w:val="0"/>
            <w:vAlign w:val="center"/>
          </w:tcPr>
          <w:p w14:paraId="29E98889">
            <w:pPr>
              <w:jc w:val="center"/>
              <w:rPr>
                <w:rFonts w:hint="eastAsia" w:ascii="新宋体" w:hAnsi="新宋体" w:eastAsia="新宋体" w:cs="新宋体"/>
                <w:color w:val="auto"/>
                <w:sz w:val="22"/>
                <w:szCs w:val="22"/>
                <w:highlight w:val="none"/>
              </w:rPr>
            </w:pPr>
          </w:p>
        </w:tc>
        <w:tc>
          <w:tcPr>
            <w:tcW w:w="2303" w:type="dxa"/>
            <w:noWrap w:val="0"/>
            <w:vAlign w:val="center"/>
          </w:tcPr>
          <w:p w14:paraId="6AE66903">
            <w:pPr>
              <w:jc w:val="center"/>
              <w:rPr>
                <w:rFonts w:hint="eastAsia" w:ascii="新宋体" w:hAnsi="新宋体" w:eastAsia="新宋体" w:cs="新宋体"/>
                <w:color w:val="auto"/>
                <w:sz w:val="22"/>
                <w:szCs w:val="22"/>
                <w:highlight w:val="none"/>
              </w:rPr>
            </w:pPr>
          </w:p>
        </w:tc>
      </w:tr>
      <w:tr w14:paraId="6D84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4DD27559">
            <w:pPr>
              <w:jc w:val="center"/>
              <w:rPr>
                <w:rFonts w:hint="eastAsia" w:ascii="新宋体" w:hAnsi="新宋体" w:eastAsia="新宋体" w:cs="新宋体"/>
                <w:color w:val="auto"/>
                <w:sz w:val="22"/>
                <w:szCs w:val="22"/>
                <w:highlight w:val="none"/>
              </w:rPr>
            </w:pPr>
          </w:p>
        </w:tc>
        <w:tc>
          <w:tcPr>
            <w:tcW w:w="1754" w:type="dxa"/>
            <w:noWrap w:val="0"/>
            <w:vAlign w:val="center"/>
          </w:tcPr>
          <w:p w14:paraId="1C54AC99">
            <w:pPr>
              <w:jc w:val="center"/>
              <w:rPr>
                <w:rFonts w:hint="eastAsia" w:ascii="新宋体" w:hAnsi="新宋体" w:eastAsia="新宋体" w:cs="新宋体"/>
                <w:color w:val="auto"/>
                <w:sz w:val="22"/>
                <w:szCs w:val="22"/>
                <w:highlight w:val="none"/>
              </w:rPr>
            </w:pPr>
          </w:p>
        </w:tc>
        <w:tc>
          <w:tcPr>
            <w:tcW w:w="1754" w:type="dxa"/>
            <w:noWrap w:val="0"/>
            <w:vAlign w:val="center"/>
          </w:tcPr>
          <w:p w14:paraId="67A2BA17">
            <w:pPr>
              <w:jc w:val="center"/>
              <w:rPr>
                <w:rFonts w:hint="eastAsia" w:ascii="新宋体" w:hAnsi="新宋体" w:eastAsia="新宋体" w:cs="新宋体"/>
                <w:color w:val="auto"/>
                <w:sz w:val="22"/>
                <w:szCs w:val="22"/>
                <w:highlight w:val="none"/>
              </w:rPr>
            </w:pPr>
          </w:p>
        </w:tc>
        <w:tc>
          <w:tcPr>
            <w:tcW w:w="1755" w:type="dxa"/>
            <w:noWrap w:val="0"/>
            <w:vAlign w:val="center"/>
          </w:tcPr>
          <w:p w14:paraId="245EFA0A">
            <w:pPr>
              <w:jc w:val="center"/>
              <w:rPr>
                <w:rFonts w:hint="eastAsia" w:ascii="新宋体" w:hAnsi="新宋体" w:eastAsia="新宋体" w:cs="新宋体"/>
                <w:color w:val="auto"/>
                <w:sz w:val="22"/>
                <w:szCs w:val="22"/>
                <w:highlight w:val="none"/>
              </w:rPr>
            </w:pPr>
          </w:p>
        </w:tc>
        <w:tc>
          <w:tcPr>
            <w:tcW w:w="2303" w:type="dxa"/>
            <w:noWrap w:val="0"/>
            <w:vAlign w:val="center"/>
          </w:tcPr>
          <w:p w14:paraId="3098AB31">
            <w:pPr>
              <w:jc w:val="center"/>
              <w:rPr>
                <w:rFonts w:hint="eastAsia" w:ascii="新宋体" w:hAnsi="新宋体" w:eastAsia="新宋体" w:cs="新宋体"/>
                <w:color w:val="auto"/>
                <w:sz w:val="22"/>
                <w:szCs w:val="22"/>
                <w:highlight w:val="none"/>
              </w:rPr>
            </w:pPr>
          </w:p>
        </w:tc>
      </w:tr>
      <w:tr w14:paraId="0F28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noWrap w:val="0"/>
            <w:vAlign w:val="center"/>
          </w:tcPr>
          <w:p w14:paraId="090B814F">
            <w:pPr>
              <w:spacing w:line="460" w:lineRule="exact"/>
              <w:jc w:val="center"/>
              <w:rPr>
                <w:rFonts w:hint="eastAsia" w:ascii="新宋体" w:hAnsi="新宋体" w:eastAsia="新宋体" w:cs="新宋体"/>
                <w:color w:val="auto"/>
                <w:sz w:val="22"/>
                <w:szCs w:val="22"/>
                <w:highlight w:val="none"/>
              </w:rPr>
            </w:pPr>
          </w:p>
        </w:tc>
        <w:tc>
          <w:tcPr>
            <w:tcW w:w="1754" w:type="dxa"/>
            <w:noWrap w:val="0"/>
            <w:vAlign w:val="center"/>
          </w:tcPr>
          <w:p w14:paraId="7C8B038B">
            <w:pPr>
              <w:spacing w:line="460" w:lineRule="exact"/>
              <w:jc w:val="center"/>
              <w:rPr>
                <w:rFonts w:hint="eastAsia" w:ascii="新宋体" w:hAnsi="新宋体" w:eastAsia="新宋体" w:cs="新宋体"/>
                <w:color w:val="auto"/>
                <w:sz w:val="22"/>
                <w:szCs w:val="22"/>
                <w:highlight w:val="none"/>
              </w:rPr>
            </w:pPr>
          </w:p>
        </w:tc>
        <w:tc>
          <w:tcPr>
            <w:tcW w:w="1754" w:type="dxa"/>
            <w:noWrap w:val="0"/>
            <w:vAlign w:val="center"/>
          </w:tcPr>
          <w:p w14:paraId="4DE000B9">
            <w:pPr>
              <w:spacing w:line="460" w:lineRule="exact"/>
              <w:jc w:val="center"/>
              <w:rPr>
                <w:rFonts w:hint="eastAsia" w:ascii="新宋体" w:hAnsi="新宋体" w:eastAsia="新宋体" w:cs="新宋体"/>
                <w:color w:val="auto"/>
                <w:sz w:val="22"/>
                <w:szCs w:val="22"/>
                <w:highlight w:val="none"/>
              </w:rPr>
            </w:pPr>
          </w:p>
        </w:tc>
        <w:tc>
          <w:tcPr>
            <w:tcW w:w="1755" w:type="dxa"/>
            <w:noWrap w:val="0"/>
            <w:vAlign w:val="center"/>
          </w:tcPr>
          <w:p w14:paraId="267F1499">
            <w:pPr>
              <w:spacing w:line="460" w:lineRule="exact"/>
              <w:jc w:val="center"/>
              <w:rPr>
                <w:rFonts w:hint="eastAsia" w:ascii="新宋体" w:hAnsi="新宋体" w:eastAsia="新宋体" w:cs="新宋体"/>
                <w:color w:val="auto"/>
                <w:sz w:val="22"/>
                <w:szCs w:val="22"/>
                <w:highlight w:val="none"/>
              </w:rPr>
            </w:pPr>
          </w:p>
        </w:tc>
        <w:tc>
          <w:tcPr>
            <w:tcW w:w="2303" w:type="dxa"/>
            <w:noWrap w:val="0"/>
            <w:vAlign w:val="center"/>
          </w:tcPr>
          <w:p w14:paraId="67E71072">
            <w:pPr>
              <w:spacing w:line="460" w:lineRule="exact"/>
              <w:jc w:val="center"/>
              <w:rPr>
                <w:rFonts w:hint="eastAsia" w:ascii="新宋体" w:hAnsi="新宋体" w:eastAsia="新宋体" w:cs="新宋体"/>
                <w:color w:val="auto"/>
                <w:sz w:val="22"/>
                <w:szCs w:val="22"/>
                <w:highlight w:val="none"/>
              </w:rPr>
            </w:pPr>
          </w:p>
        </w:tc>
      </w:tr>
    </w:tbl>
    <w:p w14:paraId="46496A88">
      <w:pPr>
        <w:spacing w:line="460" w:lineRule="exact"/>
        <w:rPr>
          <w:rFonts w:hint="eastAsia" w:ascii="新宋体" w:hAnsi="新宋体" w:eastAsia="新宋体" w:cs="新宋体"/>
          <w:color w:val="auto"/>
          <w:highlight w:val="none"/>
        </w:rPr>
      </w:pPr>
      <w:r>
        <w:rPr>
          <w:rFonts w:hint="eastAsia" w:ascii="新宋体" w:hAnsi="新宋体" w:eastAsia="新宋体" w:cs="新宋体"/>
          <w:b/>
          <w:bCs/>
          <w:color w:val="auto"/>
          <w:sz w:val="22"/>
          <w:szCs w:val="22"/>
          <w:highlight w:val="none"/>
        </w:rPr>
        <w:t>注：如有偏离，必须在偏离表中进行详细对比说明并注明正偏离和负偏离，如不说明偏离情况，视为完全响应</w:t>
      </w:r>
      <w:r>
        <w:rPr>
          <w:rFonts w:hint="eastAsia" w:ascii="宋体" w:hAnsi="宋体" w:cs="宋体"/>
          <w:b/>
          <w:bCs/>
          <w:color w:val="auto"/>
          <w:sz w:val="22"/>
          <w:szCs w:val="22"/>
          <w:highlight w:val="none"/>
        </w:rPr>
        <w:t>遴选文件</w:t>
      </w:r>
      <w:r>
        <w:rPr>
          <w:rFonts w:hint="eastAsia" w:ascii="新宋体" w:hAnsi="新宋体" w:eastAsia="新宋体" w:cs="新宋体"/>
          <w:b/>
          <w:bCs/>
          <w:color w:val="auto"/>
          <w:sz w:val="22"/>
          <w:szCs w:val="22"/>
          <w:highlight w:val="none"/>
        </w:rPr>
        <w:t>要求无偏离。</w:t>
      </w:r>
    </w:p>
    <w:p w14:paraId="024362C7">
      <w:pPr>
        <w:spacing w:line="460" w:lineRule="exact"/>
        <w:ind w:firstLine="4400" w:firstLineChars="2000"/>
        <w:rPr>
          <w:rFonts w:hint="eastAsia" w:ascii="宋体" w:hAnsi="宋体" w:cs="宋体"/>
          <w:color w:val="auto"/>
          <w:sz w:val="22"/>
          <w:szCs w:val="22"/>
          <w:highlight w:val="none"/>
        </w:rPr>
      </w:pPr>
      <w:bookmarkStart w:id="78" w:name="_Toc29448"/>
      <w:bookmarkStart w:id="79" w:name="_Toc9325"/>
      <w:r>
        <w:rPr>
          <w:rFonts w:hint="eastAsia" w:ascii="宋体" w:hAnsi="宋体" w:cs="宋体"/>
          <w:color w:val="auto"/>
          <w:sz w:val="22"/>
          <w:szCs w:val="22"/>
          <w:highlight w:val="none"/>
        </w:rPr>
        <w:t>遴选申请人全称（盖章）：</w:t>
      </w:r>
    </w:p>
    <w:p w14:paraId="753900A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34C0CFC3">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2661CF2">
      <w:pPr>
        <w:spacing w:line="400" w:lineRule="exact"/>
        <w:jc w:val="center"/>
        <w:outlineLvl w:val="3"/>
        <w:rPr>
          <w:rFonts w:eastAsia="新宋体"/>
          <w:b/>
          <w:color w:val="auto"/>
          <w:sz w:val="24"/>
          <w:highlight w:val="none"/>
          <w:lang w:val="zh-CN"/>
        </w:rPr>
      </w:pPr>
      <w:r>
        <w:rPr>
          <w:rFonts w:hint="eastAsia" w:ascii="新宋体" w:hAnsi="新宋体" w:eastAsia="新宋体" w:cs="新宋体"/>
          <w:b/>
          <w:color w:val="auto"/>
          <w:sz w:val="28"/>
          <w:szCs w:val="28"/>
          <w:highlight w:val="none"/>
        </w:rPr>
        <w:br w:type="page"/>
      </w:r>
      <w:bookmarkEnd w:id="78"/>
      <w:bookmarkEnd w:id="79"/>
      <w:r>
        <w:rPr>
          <w:rFonts w:hint="eastAsia" w:eastAsia="新宋体"/>
          <w:b/>
          <w:color w:val="auto"/>
          <w:sz w:val="24"/>
          <w:highlight w:val="none"/>
          <w:lang w:val="en-US" w:eastAsia="zh-CN"/>
        </w:rPr>
        <w:t>5</w:t>
      </w:r>
      <w:r>
        <w:rPr>
          <w:rFonts w:hAnsi="新宋体" w:eastAsia="新宋体"/>
          <w:b/>
          <w:color w:val="auto"/>
          <w:sz w:val="24"/>
          <w:highlight w:val="none"/>
        </w:rPr>
        <w:t>、</w:t>
      </w:r>
      <w:r>
        <w:rPr>
          <w:rFonts w:hAnsi="新宋体" w:eastAsia="新宋体"/>
          <w:b/>
          <w:color w:val="auto"/>
          <w:sz w:val="24"/>
          <w:highlight w:val="none"/>
          <w:lang w:val="zh-CN"/>
        </w:rPr>
        <w:t>详细供货清单说明一览表（</w:t>
      </w:r>
      <w:r>
        <w:rPr>
          <w:rFonts w:hAnsi="新宋体" w:eastAsia="新宋体"/>
          <w:b/>
          <w:color w:val="auto"/>
          <w:sz w:val="24"/>
          <w:highlight w:val="none"/>
        </w:rPr>
        <w:t>如有</w:t>
      </w:r>
      <w:r>
        <w:rPr>
          <w:rFonts w:hAnsi="新宋体" w:eastAsia="新宋体"/>
          <w:b/>
          <w:color w:val="auto"/>
          <w:sz w:val="24"/>
          <w:highlight w:val="none"/>
          <w:lang w:val="zh-CN"/>
        </w:rPr>
        <w:t>）</w:t>
      </w:r>
    </w:p>
    <w:p w14:paraId="19DC831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3CF77005">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pPr w:leftFromText="180" w:rightFromText="180" w:vertAnchor="text" w:horzAnchor="margin"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880"/>
        <w:gridCol w:w="1661"/>
        <w:gridCol w:w="1260"/>
        <w:gridCol w:w="1219"/>
      </w:tblGrid>
      <w:tr w14:paraId="605C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8" w:type="dxa"/>
            <w:shd w:val="clear" w:color="auto" w:fill="FFFFFF"/>
            <w:noWrap/>
            <w:vAlign w:val="center"/>
          </w:tcPr>
          <w:p w14:paraId="58BACD3E">
            <w:pPr>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692" w:type="dxa"/>
            <w:shd w:val="clear" w:color="auto" w:fill="FFFFFF"/>
            <w:noWrap/>
            <w:vAlign w:val="center"/>
          </w:tcPr>
          <w:p w14:paraId="55D32106">
            <w:pPr>
              <w:jc w:val="center"/>
              <w:rPr>
                <w:rFonts w:eastAsia="新宋体"/>
                <w:b/>
                <w:bCs/>
                <w:color w:val="auto"/>
                <w:sz w:val="22"/>
                <w:szCs w:val="22"/>
                <w:highlight w:val="none"/>
              </w:rPr>
            </w:pPr>
            <w:r>
              <w:rPr>
                <w:rFonts w:hAnsi="新宋体" w:eastAsia="新宋体"/>
                <w:b/>
                <w:bCs/>
                <w:color w:val="auto"/>
                <w:sz w:val="22"/>
                <w:szCs w:val="22"/>
                <w:highlight w:val="none"/>
              </w:rPr>
              <w:t>设备名称</w:t>
            </w:r>
            <w:r>
              <w:rPr>
                <w:rFonts w:eastAsia="新宋体"/>
                <w:b/>
                <w:bCs/>
                <w:color w:val="auto"/>
                <w:sz w:val="22"/>
                <w:szCs w:val="22"/>
                <w:highlight w:val="none"/>
              </w:rPr>
              <w:t>/</w:t>
            </w:r>
            <w:r>
              <w:rPr>
                <w:rFonts w:hAnsi="新宋体" w:eastAsia="新宋体"/>
                <w:b/>
                <w:bCs/>
                <w:color w:val="auto"/>
                <w:sz w:val="22"/>
                <w:szCs w:val="22"/>
                <w:highlight w:val="none"/>
              </w:rPr>
              <w:t>型号</w:t>
            </w:r>
          </w:p>
        </w:tc>
        <w:tc>
          <w:tcPr>
            <w:tcW w:w="2880" w:type="dxa"/>
            <w:shd w:val="clear" w:color="auto" w:fill="FFFFFF"/>
            <w:noWrap/>
            <w:vAlign w:val="center"/>
          </w:tcPr>
          <w:p w14:paraId="2FB77804">
            <w:pPr>
              <w:jc w:val="center"/>
              <w:rPr>
                <w:rFonts w:eastAsia="新宋体"/>
                <w:b/>
                <w:bCs/>
                <w:color w:val="auto"/>
                <w:sz w:val="22"/>
                <w:szCs w:val="22"/>
                <w:highlight w:val="none"/>
              </w:rPr>
            </w:pPr>
            <w:r>
              <w:rPr>
                <w:rFonts w:hAnsi="新宋体" w:eastAsia="新宋体"/>
                <w:b/>
                <w:bCs/>
                <w:color w:val="auto"/>
                <w:sz w:val="22"/>
                <w:szCs w:val="22"/>
                <w:highlight w:val="none"/>
              </w:rPr>
              <w:t>规格及技术参数</w:t>
            </w:r>
          </w:p>
        </w:tc>
        <w:tc>
          <w:tcPr>
            <w:tcW w:w="1661" w:type="dxa"/>
            <w:shd w:val="clear" w:color="auto" w:fill="FFFFFF"/>
            <w:noWrap/>
            <w:vAlign w:val="center"/>
          </w:tcPr>
          <w:p w14:paraId="1DBFE423">
            <w:pPr>
              <w:jc w:val="center"/>
              <w:rPr>
                <w:rFonts w:eastAsia="新宋体"/>
                <w:b/>
                <w:bCs/>
                <w:color w:val="auto"/>
                <w:sz w:val="22"/>
                <w:szCs w:val="22"/>
                <w:highlight w:val="none"/>
              </w:rPr>
            </w:pPr>
            <w:r>
              <w:rPr>
                <w:rFonts w:hAnsi="新宋体" w:eastAsia="新宋体"/>
                <w:b/>
                <w:bCs/>
                <w:color w:val="auto"/>
                <w:sz w:val="22"/>
                <w:szCs w:val="22"/>
                <w:highlight w:val="none"/>
              </w:rPr>
              <w:t>原产地</w:t>
            </w:r>
          </w:p>
          <w:p w14:paraId="367A8D12">
            <w:pPr>
              <w:jc w:val="center"/>
              <w:rPr>
                <w:rFonts w:eastAsia="新宋体"/>
                <w:b/>
                <w:bCs/>
                <w:color w:val="auto"/>
                <w:sz w:val="22"/>
                <w:szCs w:val="22"/>
                <w:highlight w:val="none"/>
              </w:rPr>
            </w:pPr>
            <w:r>
              <w:rPr>
                <w:rFonts w:hAnsi="新宋体" w:eastAsia="新宋体"/>
                <w:b/>
                <w:bCs/>
                <w:color w:val="auto"/>
                <w:sz w:val="22"/>
                <w:szCs w:val="22"/>
                <w:highlight w:val="none"/>
              </w:rPr>
              <w:t>（生产厂家）</w:t>
            </w:r>
          </w:p>
        </w:tc>
        <w:tc>
          <w:tcPr>
            <w:tcW w:w="1260" w:type="dxa"/>
            <w:shd w:val="clear" w:color="auto" w:fill="FFFFFF"/>
            <w:noWrap/>
            <w:vAlign w:val="center"/>
          </w:tcPr>
          <w:p w14:paraId="774C7AC0">
            <w:pPr>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1219" w:type="dxa"/>
            <w:shd w:val="clear" w:color="auto" w:fill="FFFFFF"/>
            <w:noWrap/>
            <w:vAlign w:val="center"/>
          </w:tcPr>
          <w:p w14:paraId="716F6017">
            <w:pPr>
              <w:jc w:val="center"/>
              <w:rPr>
                <w:rFonts w:eastAsia="新宋体"/>
                <w:b/>
                <w:bCs/>
                <w:color w:val="auto"/>
                <w:sz w:val="22"/>
                <w:szCs w:val="22"/>
                <w:highlight w:val="none"/>
              </w:rPr>
            </w:pPr>
            <w:r>
              <w:rPr>
                <w:rFonts w:hAnsi="新宋体" w:eastAsia="新宋体"/>
                <w:b/>
                <w:bCs/>
                <w:color w:val="auto"/>
                <w:sz w:val="22"/>
                <w:szCs w:val="22"/>
                <w:highlight w:val="none"/>
              </w:rPr>
              <w:t>质保期</w:t>
            </w:r>
          </w:p>
        </w:tc>
      </w:tr>
      <w:tr w14:paraId="5CF2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121EA0F">
            <w:pPr>
              <w:spacing w:line="360" w:lineRule="auto"/>
              <w:jc w:val="center"/>
              <w:rPr>
                <w:rFonts w:eastAsia="新宋体"/>
                <w:color w:val="auto"/>
                <w:sz w:val="22"/>
                <w:szCs w:val="22"/>
                <w:highlight w:val="none"/>
              </w:rPr>
            </w:pPr>
          </w:p>
        </w:tc>
        <w:tc>
          <w:tcPr>
            <w:tcW w:w="1692" w:type="dxa"/>
            <w:noWrap/>
            <w:vAlign w:val="center"/>
          </w:tcPr>
          <w:p w14:paraId="43E848DD">
            <w:pPr>
              <w:spacing w:line="360" w:lineRule="auto"/>
              <w:jc w:val="center"/>
              <w:rPr>
                <w:rFonts w:eastAsia="新宋体"/>
                <w:b/>
                <w:bCs/>
                <w:color w:val="auto"/>
                <w:sz w:val="22"/>
                <w:szCs w:val="22"/>
                <w:highlight w:val="none"/>
              </w:rPr>
            </w:pPr>
          </w:p>
        </w:tc>
        <w:tc>
          <w:tcPr>
            <w:tcW w:w="2880" w:type="dxa"/>
            <w:noWrap/>
            <w:vAlign w:val="center"/>
          </w:tcPr>
          <w:p w14:paraId="14BBEB3E">
            <w:pPr>
              <w:spacing w:line="360" w:lineRule="auto"/>
              <w:jc w:val="center"/>
              <w:rPr>
                <w:rFonts w:eastAsia="新宋体"/>
                <w:b/>
                <w:bCs/>
                <w:color w:val="auto"/>
                <w:sz w:val="22"/>
                <w:szCs w:val="22"/>
                <w:highlight w:val="none"/>
              </w:rPr>
            </w:pPr>
          </w:p>
        </w:tc>
        <w:tc>
          <w:tcPr>
            <w:tcW w:w="1661" w:type="dxa"/>
            <w:noWrap/>
            <w:vAlign w:val="center"/>
          </w:tcPr>
          <w:p w14:paraId="7A74BF42">
            <w:pPr>
              <w:spacing w:line="360" w:lineRule="auto"/>
              <w:jc w:val="center"/>
              <w:rPr>
                <w:rFonts w:eastAsia="新宋体"/>
                <w:b/>
                <w:bCs/>
                <w:color w:val="auto"/>
                <w:sz w:val="22"/>
                <w:szCs w:val="22"/>
                <w:highlight w:val="none"/>
              </w:rPr>
            </w:pPr>
          </w:p>
        </w:tc>
        <w:tc>
          <w:tcPr>
            <w:tcW w:w="1260" w:type="dxa"/>
            <w:noWrap/>
            <w:vAlign w:val="center"/>
          </w:tcPr>
          <w:p w14:paraId="25CF337A">
            <w:pPr>
              <w:spacing w:line="360" w:lineRule="auto"/>
              <w:jc w:val="center"/>
              <w:rPr>
                <w:rFonts w:eastAsia="新宋体"/>
                <w:b/>
                <w:bCs/>
                <w:color w:val="auto"/>
                <w:sz w:val="22"/>
                <w:szCs w:val="22"/>
                <w:highlight w:val="none"/>
              </w:rPr>
            </w:pPr>
          </w:p>
        </w:tc>
        <w:tc>
          <w:tcPr>
            <w:tcW w:w="1219" w:type="dxa"/>
            <w:noWrap/>
            <w:vAlign w:val="top"/>
          </w:tcPr>
          <w:p w14:paraId="60A8AF8C">
            <w:pPr>
              <w:rPr>
                <w:rFonts w:eastAsia="新宋体"/>
                <w:color w:val="auto"/>
                <w:sz w:val="22"/>
                <w:szCs w:val="22"/>
                <w:highlight w:val="none"/>
              </w:rPr>
            </w:pPr>
          </w:p>
        </w:tc>
      </w:tr>
      <w:tr w14:paraId="1244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8877EAC">
            <w:pPr>
              <w:spacing w:line="360" w:lineRule="auto"/>
              <w:jc w:val="center"/>
              <w:rPr>
                <w:rFonts w:eastAsia="新宋体"/>
                <w:color w:val="auto"/>
                <w:sz w:val="22"/>
                <w:szCs w:val="22"/>
                <w:highlight w:val="none"/>
              </w:rPr>
            </w:pPr>
          </w:p>
        </w:tc>
        <w:tc>
          <w:tcPr>
            <w:tcW w:w="1692" w:type="dxa"/>
            <w:noWrap/>
            <w:vAlign w:val="center"/>
          </w:tcPr>
          <w:p w14:paraId="2703E72D">
            <w:pPr>
              <w:spacing w:line="360" w:lineRule="auto"/>
              <w:jc w:val="center"/>
              <w:rPr>
                <w:rFonts w:eastAsia="新宋体"/>
                <w:b/>
                <w:bCs/>
                <w:color w:val="auto"/>
                <w:sz w:val="22"/>
                <w:szCs w:val="22"/>
                <w:highlight w:val="none"/>
              </w:rPr>
            </w:pPr>
          </w:p>
        </w:tc>
        <w:tc>
          <w:tcPr>
            <w:tcW w:w="2880" w:type="dxa"/>
            <w:noWrap/>
            <w:vAlign w:val="center"/>
          </w:tcPr>
          <w:p w14:paraId="152B5495">
            <w:pPr>
              <w:spacing w:line="360" w:lineRule="auto"/>
              <w:jc w:val="center"/>
              <w:rPr>
                <w:rFonts w:eastAsia="新宋体"/>
                <w:b/>
                <w:bCs/>
                <w:color w:val="auto"/>
                <w:sz w:val="22"/>
                <w:szCs w:val="22"/>
                <w:highlight w:val="none"/>
              </w:rPr>
            </w:pPr>
          </w:p>
        </w:tc>
        <w:tc>
          <w:tcPr>
            <w:tcW w:w="1661" w:type="dxa"/>
            <w:noWrap/>
            <w:vAlign w:val="center"/>
          </w:tcPr>
          <w:p w14:paraId="56BF196D">
            <w:pPr>
              <w:spacing w:line="360" w:lineRule="auto"/>
              <w:jc w:val="center"/>
              <w:rPr>
                <w:rFonts w:eastAsia="新宋体"/>
                <w:b/>
                <w:bCs/>
                <w:color w:val="auto"/>
                <w:sz w:val="22"/>
                <w:szCs w:val="22"/>
                <w:highlight w:val="none"/>
              </w:rPr>
            </w:pPr>
          </w:p>
        </w:tc>
        <w:tc>
          <w:tcPr>
            <w:tcW w:w="1260" w:type="dxa"/>
            <w:noWrap/>
            <w:vAlign w:val="center"/>
          </w:tcPr>
          <w:p w14:paraId="3C81A43D">
            <w:pPr>
              <w:spacing w:line="360" w:lineRule="auto"/>
              <w:jc w:val="center"/>
              <w:rPr>
                <w:rFonts w:eastAsia="新宋体"/>
                <w:b/>
                <w:bCs/>
                <w:color w:val="auto"/>
                <w:sz w:val="22"/>
                <w:szCs w:val="22"/>
                <w:highlight w:val="none"/>
              </w:rPr>
            </w:pPr>
          </w:p>
        </w:tc>
        <w:tc>
          <w:tcPr>
            <w:tcW w:w="1219" w:type="dxa"/>
            <w:noWrap/>
            <w:vAlign w:val="top"/>
          </w:tcPr>
          <w:p w14:paraId="3E0E082C">
            <w:pPr>
              <w:rPr>
                <w:rFonts w:eastAsia="新宋体"/>
                <w:color w:val="auto"/>
                <w:sz w:val="22"/>
                <w:szCs w:val="22"/>
                <w:highlight w:val="none"/>
              </w:rPr>
            </w:pPr>
          </w:p>
        </w:tc>
      </w:tr>
      <w:tr w14:paraId="13C0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000DB4F7">
            <w:pPr>
              <w:spacing w:line="360" w:lineRule="auto"/>
              <w:jc w:val="center"/>
              <w:rPr>
                <w:rFonts w:eastAsia="新宋体"/>
                <w:color w:val="auto"/>
                <w:sz w:val="22"/>
                <w:szCs w:val="22"/>
                <w:highlight w:val="none"/>
              </w:rPr>
            </w:pPr>
          </w:p>
        </w:tc>
        <w:tc>
          <w:tcPr>
            <w:tcW w:w="1692" w:type="dxa"/>
            <w:noWrap/>
            <w:vAlign w:val="center"/>
          </w:tcPr>
          <w:p w14:paraId="1CA8DD6E">
            <w:pPr>
              <w:spacing w:line="360" w:lineRule="auto"/>
              <w:jc w:val="center"/>
              <w:rPr>
                <w:rFonts w:eastAsia="新宋体"/>
                <w:b/>
                <w:bCs/>
                <w:color w:val="auto"/>
                <w:sz w:val="22"/>
                <w:szCs w:val="22"/>
                <w:highlight w:val="none"/>
              </w:rPr>
            </w:pPr>
          </w:p>
        </w:tc>
        <w:tc>
          <w:tcPr>
            <w:tcW w:w="2880" w:type="dxa"/>
            <w:noWrap/>
            <w:vAlign w:val="center"/>
          </w:tcPr>
          <w:p w14:paraId="6FD18E62">
            <w:pPr>
              <w:spacing w:line="360" w:lineRule="auto"/>
              <w:jc w:val="center"/>
              <w:rPr>
                <w:rFonts w:eastAsia="新宋体"/>
                <w:b/>
                <w:bCs/>
                <w:color w:val="auto"/>
                <w:sz w:val="22"/>
                <w:szCs w:val="22"/>
                <w:highlight w:val="none"/>
              </w:rPr>
            </w:pPr>
          </w:p>
        </w:tc>
        <w:tc>
          <w:tcPr>
            <w:tcW w:w="1661" w:type="dxa"/>
            <w:noWrap/>
            <w:vAlign w:val="center"/>
          </w:tcPr>
          <w:p w14:paraId="259E4AAD">
            <w:pPr>
              <w:spacing w:line="360" w:lineRule="auto"/>
              <w:jc w:val="center"/>
              <w:rPr>
                <w:rFonts w:eastAsia="新宋体"/>
                <w:b/>
                <w:bCs/>
                <w:color w:val="auto"/>
                <w:sz w:val="22"/>
                <w:szCs w:val="22"/>
                <w:highlight w:val="none"/>
              </w:rPr>
            </w:pPr>
          </w:p>
        </w:tc>
        <w:tc>
          <w:tcPr>
            <w:tcW w:w="1260" w:type="dxa"/>
            <w:noWrap/>
            <w:vAlign w:val="center"/>
          </w:tcPr>
          <w:p w14:paraId="3C3E727C">
            <w:pPr>
              <w:spacing w:line="360" w:lineRule="auto"/>
              <w:jc w:val="center"/>
              <w:rPr>
                <w:rFonts w:eastAsia="新宋体"/>
                <w:b/>
                <w:bCs/>
                <w:color w:val="auto"/>
                <w:sz w:val="22"/>
                <w:szCs w:val="22"/>
                <w:highlight w:val="none"/>
              </w:rPr>
            </w:pPr>
          </w:p>
        </w:tc>
        <w:tc>
          <w:tcPr>
            <w:tcW w:w="1219" w:type="dxa"/>
            <w:noWrap/>
            <w:vAlign w:val="top"/>
          </w:tcPr>
          <w:p w14:paraId="3CAA9DF6">
            <w:pPr>
              <w:rPr>
                <w:rFonts w:eastAsia="新宋体"/>
                <w:color w:val="auto"/>
                <w:sz w:val="22"/>
                <w:szCs w:val="22"/>
                <w:highlight w:val="none"/>
              </w:rPr>
            </w:pPr>
          </w:p>
        </w:tc>
      </w:tr>
      <w:tr w14:paraId="4EA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385FEAA">
            <w:pPr>
              <w:spacing w:line="360" w:lineRule="auto"/>
              <w:jc w:val="center"/>
              <w:rPr>
                <w:rFonts w:eastAsia="新宋体"/>
                <w:color w:val="auto"/>
                <w:sz w:val="22"/>
                <w:szCs w:val="22"/>
                <w:highlight w:val="none"/>
              </w:rPr>
            </w:pPr>
          </w:p>
        </w:tc>
        <w:tc>
          <w:tcPr>
            <w:tcW w:w="1692" w:type="dxa"/>
            <w:noWrap/>
            <w:vAlign w:val="center"/>
          </w:tcPr>
          <w:p w14:paraId="7130EB08">
            <w:pPr>
              <w:spacing w:line="360" w:lineRule="auto"/>
              <w:jc w:val="center"/>
              <w:rPr>
                <w:rFonts w:eastAsia="新宋体"/>
                <w:b/>
                <w:bCs/>
                <w:color w:val="auto"/>
                <w:sz w:val="22"/>
                <w:szCs w:val="22"/>
                <w:highlight w:val="none"/>
              </w:rPr>
            </w:pPr>
          </w:p>
        </w:tc>
        <w:tc>
          <w:tcPr>
            <w:tcW w:w="2880" w:type="dxa"/>
            <w:noWrap/>
            <w:vAlign w:val="center"/>
          </w:tcPr>
          <w:p w14:paraId="136DE986">
            <w:pPr>
              <w:spacing w:line="360" w:lineRule="auto"/>
              <w:jc w:val="center"/>
              <w:rPr>
                <w:rFonts w:eastAsia="新宋体"/>
                <w:b/>
                <w:bCs/>
                <w:color w:val="auto"/>
                <w:sz w:val="22"/>
                <w:szCs w:val="22"/>
                <w:highlight w:val="none"/>
              </w:rPr>
            </w:pPr>
          </w:p>
        </w:tc>
        <w:tc>
          <w:tcPr>
            <w:tcW w:w="1661" w:type="dxa"/>
            <w:noWrap/>
            <w:vAlign w:val="center"/>
          </w:tcPr>
          <w:p w14:paraId="7F80E6C4">
            <w:pPr>
              <w:spacing w:line="360" w:lineRule="auto"/>
              <w:jc w:val="center"/>
              <w:rPr>
                <w:rFonts w:eastAsia="新宋体"/>
                <w:b/>
                <w:bCs/>
                <w:color w:val="auto"/>
                <w:sz w:val="22"/>
                <w:szCs w:val="22"/>
                <w:highlight w:val="none"/>
              </w:rPr>
            </w:pPr>
          </w:p>
        </w:tc>
        <w:tc>
          <w:tcPr>
            <w:tcW w:w="1260" w:type="dxa"/>
            <w:noWrap/>
            <w:vAlign w:val="center"/>
          </w:tcPr>
          <w:p w14:paraId="641387E3">
            <w:pPr>
              <w:spacing w:line="360" w:lineRule="auto"/>
              <w:jc w:val="center"/>
              <w:rPr>
                <w:rFonts w:eastAsia="新宋体"/>
                <w:b/>
                <w:bCs/>
                <w:color w:val="auto"/>
                <w:sz w:val="22"/>
                <w:szCs w:val="22"/>
                <w:highlight w:val="none"/>
              </w:rPr>
            </w:pPr>
          </w:p>
        </w:tc>
        <w:tc>
          <w:tcPr>
            <w:tcW w:w="1219" w:type="dxa"/>
            <w:noWrap/>
            <w:vAlign w:val="top"/>
          </w:tcPr>
          <w:p w14:paraId="0BF25C39">
            <w:pPr>
              <w:rPr>
                <w:rFonts w:eastAsia="新宋体"/>
                <w:color w:val="auto"/>
                <w:sz w:val="22"/>
                <w:szCs w:val="22"/>
                <w:highlight w:val="none"/>
              </w:rPr>
            </w:pPr>
          </w:p>
        </w:tc>
      </w:tr>
      <w:tr w14:paraId="0B1E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4B88102">
            <w:pPr>
              <w:spacing w:line="360" w:lineRule="auto"/>
              <w:jc w:val="center"/>
              <w:rPr>
                <w:rFonts w:eastAsia="新宋体"/>
                <w:color w:val="auto"/>
                <w:sz w:val="22"/>
                <w:szCs w:val="22"/>
                <w:highlight w:val="none"/>
              </w:rPr>
            </w:pPr>
          </w:p>
        </w:tc>
        <w:tc>
          <w:tcPr>
            <w:tcW w:w="1692" w:type="dxa"/>
            <w:noWrap/>
            <w:vAlign w:val="center"/>
          </w:tcPr>
          <w:p w14:paraId="77DB4137">
            <w:pPr>
              <w:spacing w:line="360" w:lineRule="auto"/>
              <w:jc w:val="center"/>
              <w:rPr>
                <w:rFonts w:eastAsia="新宋体"/>
                <w:b/>
                <w:bCs/>
                <w:color w:val="auto"/>
                <w:sz w:val="22"/>
                <w:szCs w:val="22"/>
                <w:highlight w:val="none"/>
              </w:rPr>
            </w:pPr>
          </w:p>
        </w:tc>
        <w:tc>
          <w:tcPr>
            <w:tcW w:w="2880" w:type="dxa"/>
            <w:noWrap/>
            <w:vAlign w:val="center"/>
          </w:tcPr>
          <w:p w14:paraId="10072A1F">
            <w:pPr>
              <w:spacing w:line="360" w:lineRule="auto"/>
              <w:jc w:val="center"/>
              <w:rPr>
                <w:rFonts w:eastAsia="新宋体"/>
                <w:b/>
                <w:bCs/>
                <w:color w:val="auto"/>
                <w:sz w:val="22"/>
                <w:szCs w:val="22"/>
                <w:highlight w:val="none"/>
              </w:rPr>
            </w:pPr>
          </w:p>
        </w:tc>
        <w:tc>
          <w:tcPr>
            <w:tcW w:w="1661" w:type="dxa"/>
            <w:noWrap/>
            <w:vAlign w:val="center"/>
          </w:tcPr>
          <w:p w14:paraId="37FDCDA5">
            <w:pPr>
              <w:spacing w:line="360" w:lineRule="auto"/>
              <w:jc w:val="center"/>
              <w:rPr>
                <w:rFonts w:eastAsia="新宋体"/>
                <w:b/>
                <w:bCs/>
                <w:color w:val="auto"/>
                <w:sz w:val="22"/>
                <w:szCs w:val="22"/>
                <w:highlight w:val="none"/>
              </w:rPr>
            </w:pPr>
          </w:p>
        </w:tc>
        <w:tc>
          <w:tcPr>
            <w:tcW w:w="1260" w:type="dxa"/>
            <w:noWrap/>
            <w:vAlign w:val="center"/>
          </w:tcPr>
          <w:p w14:paraId="715F754B">
            <w:pPr>
              <w:spacing w:line="360" w:lineRule="auto"/>
              <w:jc w:val="center"/>
              <w:rPr>
                <w:rFonts w:eastAsia="新宋体"/>
                <w:b/>
                <w:bCs/>
                <w:color w:val="auto"/>
                <w:sz w:val="22"/>
                <w:szCs w:val="22"/>
                <w:highlight w:val="none"/>
              </w:rPr>
            </w:pPr>
          </w:p>
        </w:tc>
        <w:tc>
          <w:tcPr>
            <w:tcW w:w="1219" w:type="dxa"/>
            <w:noWrap/>
            <w:vAlign w:val="top"/>
          </w:tcPr>
          <w:p w14:paraId="458ACCD2">
            <w:pPr>
              <w:rPr>
                <w:rFonts w:eastAsia="新宋体"/>
                <w:color w:val="auto"/>
                <w:sz w:val="22"/>
                <w:szCs w:val="22"/>
                <w:highlight w:val="none"/>
              </w:rPr>
            </w:pPr>
          </w:p>
        </w:tc>
      </w:tr>
      <w:tr w14:paraId="77D0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23AD669">
            <w:pPr>
              <w:spacing w:line="360" w:lineRule="auto"/>
              <w:jc w:val="center"/>
              <w:rPr>
                <w:rFonts w:eastAsia="新宋体"/>
                <w:color w:val="auto"/>
                <w:sz w:val="22"/>
                <w:szCs w:val="22"/>
                <w:highlight w:val="none"/>
              </w:rPr>
            </w:pPr>
          </w:p>
        </w:tc>
        <w:tc>
          <w:tcPr>
            <w:tcW w:w="1692" w:type="dxa"/>
            <w:noWrap/>
            <w:vAlign w:val="center"/>
          </w:tcPr>
          <w:p w14:paraId="3CBF60E5">
            <w:pPr>
              <w:spacing w:line="360" w:lineRule="auto"/>
              <w:jc w:val="center"/>
              <w:rPr>
                <w:rFonts w:eastAsia="新宋体"/>
                <w:b/>
                <w:bCs/>
                <w:color w:val="auto"/>
                <w:sz w:val="22"/>
                <w:szCs w:val="22"/>
                <w:highlight w:val="none"/>
              </w:rPr>
            </w:pPr>
          </w:p>
        </w:tc>
        <w:tc>
          <w:tcPr>
            <w:tcW w:w="2880" w:type="dxa"/>
            <w:noWrap/>
            <w:vAlign w:val="center"/>
          </w:tcPr>
          <w:p w14:paraId="51C43C24">
            <w:pPr>
              <w:spacing w:line="360" w:lineRule="auto"/>
              <w:jc w:val="center"/>
              <w:rPr>
                <w:rFonts w:eastAsia="新宋体"/>
                <w:b/>
                <w:bCs/>
                <w:color w:val="auto"/>
                <w:sz w:val="22"/>
                <w:szCs w:val="22"/>
                <w:highlight w:val="none"/>
              </w:rPr>
            </w:pPr>
          </w:p>
        </w:tc>
        <w:tc>
          <w:tcPr>
            <w:tcW w:w="1661" w:type="dxa"/>
            <w:noWrap/>
            <w:vAlign w:val="center"/>
          </w:tcPr>
          <w:p w14:paraId="46FE31BB">
            <w:pPr>
              <w:spacing w:line="360" w:lineRule="auto"/>
              <w:jc w:val="center"/>
              <w:rPr>
                <w:rFonts w:eastAsia="新宋体"/>
                <w:b/>
                <w:bCs/>
                <w:color w:val="auto"/>
                <w:sz w:val="22"/>
                <w:szCs w:val="22"/>
                <w:highlight w:val="none"/>
              </w:rPr>
            </w:pPr>
          </w:p>
        </w:tc>
        <w:tc>
          <w:tcPr>
            <w:tcW w:w="1260" w:type="dxa"/>
            <w:noWrap/>
            <w:vAlign w:val="center"/>
          </w:tcPr>
          <w:p w14:paraId="3A1A55B4">
            <w:pPr>
              <w:spacing w:line="360" w:lineRule="auto"/>
              <w:jc w:val="center"/>
              <w:rPr>
                <w:rFonts w:eastAsia="新宋体"/>
                <w:b/>
                <w:bCs/>
                <w:color w:val="auto"/>
                <w:sz w:val="22"/>
                <w:szCs w:val="22"/>
                <w:highlight w:val="none"/>
              </w:rPr>
            </w:pPr>
          </w:p>
        </w:tc>
        <w:tc>
          <w:tcPr>
            <w:tcW w:w="1219" w:type="dxa"/>
            <w:noWrap/>
            <w:vAlign w:val="top"/>
          </w:tcPr>
          <w:p w14:paraId="182CC7FB">
            <w:pPr>
              <w:rPr>
                <w:rFonts w:eastAsia="新宋体"/>
                <w:color w:val="auto"/>
                <w:sz w:val="22"/>
                <w:szCs w:val="22"/>
                <w:highlight w:val="none"/>
              </w:rPr>
            </w:pPr>
          </w:p>
        </w:tc>
      </w:tr>
      <w:tr w14:paraId="5D4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5F70616">
            <w:pPr>
              <w:spacing w:line="360" w:lineRule="auto"/>
              <w:jc w:val="center"/>
              <w:rPr>
                <w:rFonts w:eastAsia="新宋体"/>
                <w:color w:val="auto"/>
                <w:sz w:val="22"/>
                <w:szCs w:val="22"/>
                <w:highlight w:val="none"/>
              </w:rPr>
            </w:pPr>
          </w:p>
        </w:tc>
        <w:tc>
          <w:tcPr>
            <w:tcW w:w="1692" w:type="dxa"/>
            <w:noWrap/>
            <w:vAlign w:val="center"/>
          </w:tcPr>
          <w:p w14:paraId="3F22075A">
            <w:pPr>
              <w:spacing w:line="360" w:lineRule="auto"/>
              <w:jc w:val="center"/>
              <w:rPr>
                <w:rFonts w:eastAsia="新宋体"/>
                <w:color w:val="auto"/>
                <w:sz w:val="22"/>
                <w:szCs w:val="22"/>
                <w:highlight w:val="none"/>
              </w:rPr>
            </w:pPr>
          </w:p>
        </w:tc>
        <w:tc>
          <w:tcPr>
            <w:tcW w:w="2880" w:type="dxa"/>
            <w:noWrap/>
            <w:vAlign w:val="center"/>
          </w:tcPr>
          <w:p w14:paraId="6500595B">
            <w:pPr>
              <w:spacing w:line="360" w:lineRule="auto"/>
              <w:jc w:val="center"/>
              <w:rPr>
                <w:rFonts w:eastAsia="新宋体"/>
                <w:b/>
                <w:bCs/>
                <w:color w:val="auto"/>
                <w:sz w:val="22"/>
                <w:szCs w:val="22"/>
                <w:highlight w:val="none"/>
              </w:rPr>
            </w:pPr>
          </w:p>
        </w:tc>
        <w:tc>
          <w:tcPr>
            <w:tcW w:w="1661" w:type="dxa"/>
            <w:noWrap/>
            <w:vAlign w:val="center"/>
          </w:tcPr>
          <w:p w14:paraId="4DAEC22C">
            <w:pPr>
              <w:spacing w:line="360" w:lineRule="auto"/>
              <w:jc w:val="center"/>
              <w:rPr>
                <w:rFonts w:eastAsia="新宋体"/>
                <w:b/>
                <w:bCs/>
                <w:color w:val="auto"/>
                <w:sz w:val="22"/>
                <w:szCs w:val="22"/>
                <w:highlight w:val="none"/>
              </w:rPr>
            </w:pPr>
          </w:p>
        </w:tc>
        <w:tc>
          <w:tcPr>
            <w:tcW w:w="1260" w:type="dxa"/>
            <w:noWrap/>
            <w:vAlign w:val="center"/>
          </w:tcPr>
          <w:p w14:paraId="0F59B159">
            <w:pPr>
              <w:spacing w:line="360" w:lineRule="auto"/>
              <w:jc w:val="center"/>
              <w:rPr>
                <w:rFonts w:eastAsia="新宋体"/>
                <w:b/>
                <w:bCs/>
                <w:color w:val="auto"/>
                <w:sz w:val="22"/>
                <w:szCs w:val="22"/>
                <w:highlight w:val="none"/>
              </w:rPr>
            </w:pPr>
          </w:p>
        </w:tc>
        <w:tc>
          <w:tcPr>
            <w:tcW w:w="1219" w:type="dxa"/>
            <w:noWrap/>
            <w:vAlign w:val="top"/>
          </w:tcPr>
          <w:p w14:paraId="43CC66DF">
            <w:pPr>
              <w:rPr>
                <w:rFonts w:eastAsia="新宋体"/>
                <w:color w:val="auto"/>
                <w:sz w:val="22"/>
                <w:szCs w:val="22"/>
                <w:highlight w:val="none"/>
              </w:rPr>
            </w:pPr>
          </w:p>
        </w:tc>
      </w:tr>
      <w:tr w14:paraId="41C5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11BF24F">
            <w:pPr>
              <w:spacing w:line="360" w:lineRule="auto"/>
              <w:jc w:val="center"/>
              <w:rPr>
                <w:rFonts w:eastAsia="新宋体"/>
                <w:color w:val="auto"/>
                <w:sz w:val="22"/>
                <w:szCs w:val="22"/>
                <w:highlight w:val="none"/>
              </w:rPr>
            </w:pPr>
          </w:p>
        </w:tc>
        <w:tc>
          <w:tcPr>
            <w:tcW w:w="1692" w:type="dxa"/>
            <w:noWrap/>
            <w:vAlign w:val="center"/>
          </w:tcPr>
          <w:p w14:paraId="7759C1C8">
            <w:pPr>
              <w:spacing w:line="360" w:lineRule="auto"/>
              <w:jc w:val="center"/>
              <w:rPr>
                <w:rFonts w:eastAsia="新宋体"/>
                <w:b/>
                <w:bCs/>
                <w:color w:val="auto"/>
                <w:sz w:val="22"/>
                <w:szCs w:val="22"/>
                <w:highlight w:val="none"/>
              </w:rPr>
            </w:pPr>
          </w:p>
        </w:tc>
        <w:tc>
          <w:tcPr>
            <w:tcW w:w="2880" w:type="dxa"/>
            <w:noWrap/>
            <w:vAlign w:val="center"/>
          </w:tcPr>
          <w:p w14:paraId="70DA1A9A">
            <w:pPr>
              <w:spacing w:line="360" w:lineRule="auto"/>
              <w:jc w:val="center"/>
              <w:rPr>
                <w:rFonts w:eastAsia="新宋体"/>
                <w:color w:val="auto"/>
                <w:sz w:val="22"/>
                <w:szCs w:val="22"/>
                <w:highlight w:val="none"/>
              </w:rPr>
            </w:pPr>
          </w:p>
        </w:tc>
        <w:tc>
          <w:tcPr>
            <w:tcW w:w="1661" w:type="dxa"/>
            <w:noWrap/>
            <w:vAlign w:val="center"/>
          </w:tcPr>
          <w:p w14:paraId="2D0D60D9">
            <w:pPr>
              <w:spacing w:line="360" w:lineRule="auto"/>
              <w:jc w:val="center"/>
              <w:rPr>
                <w:rFonts w:eastAsia="新宋体"/>
                <w:b/>
                <w:bCs/>
                <w:color w:val="auto"/>
                <w:sz w:val="22"/>
                <w:szCs w:val="22"/>
                <w:highlight w:val="none"/>
              </w:rPr>
            </w:pPr>
          </w:p>
        </w:tc>
        <w:tc>
          <w:tcPr>
            <w:tcW w:w="1260" w:type="dxa"/>
            <w:noWrap/>
            <w:vAlign w:val="center"/>
          </w:tcPr>
          <w:p w14:paraId="21B78CB6">
            <w:pPr>
              <w:spacing w:line="360" w:lineRule="auto"/>
              <w:jc w:val="center"/>
              <w:rPr>
                <w:rFonts w:eastAsia="新宋体"/>
                <w:b/>
                <w:bCs/>
                <w:color w:val="auto"/>
                <w:sz w:val="22"/>
                <w:szCs w:val="22"/>
                <w:highlight w:val="none"/>
              </w:rPr>
            </w:pPr>
          </w:p>
        </w:tc>
        <w:tc>
          <w:tcPr>
            <w:tcW w:w="1219" w:type="dxa"/>
            <w:noWrap/>
            <w:vAlign w:val="top"/>
          </w:tcPr>
          <w:p w14:paraId="5E8DFF56">
            <w:pPr>
              <w:rPr>
                <w:rFonts w:eastAsia="新宋体"/>
                <w:color w:val="auto"/>
                <w:sz w:val="22"/>
                <w:szCs w:val="22"/>
                <w:highlight w:val="none"/>
              </w:rPr>
            </w:pPr>
          </w:p>
        </w:tc>
      </w:tr>
      <w:tr w14:paraId="6CC6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A8A08CA">
            <w:pPr>
              <w:spacing w:line="360" w:lineRule="auto"/>
              <w:jc w:val="center"/>
              <w:rPr>
                <w:rFonts w:eastAsia="新宋体"/>
                <w:color w:val="auto"/>
                <w:sz w:val="22"/>
                <w:szCs w:val="22"/>
                <w:highlight w:val="none"/>
              </w:rPr>
            </w:pPr>
          </w:p>
        </w:tc>
        <w:tc>
          <w:tcPr>
            <w:tcW w:w="1692" w:type="dxa"/>
            <w:noWrap/>
            <w:vAlign w:val="center"/>
          </w:tcPr>
          <w:p w14:paraId="60CA69F1">
            <w:pPr>
              <w:spacing w:line="360" w:lineRule="auto"/>
              <w:jc w:val="center"/>
              <w:rPr>
                <w:rFonts w:eastAsia="新宋体"/>
                <w:color w:val="auto"/>
                <w:sz w:val="22"/>
                <w:szCs w:val="22"/>
                <w:highlight w:val="none"/>
              </w:rPr>
            </w:pPr>
          </w:p>
        </w:tc>
        <w:tc>
          <w:tcPr>
            <w:tcW w:w="2880" w:type="dxa"/>
            <w:noWrap/>
            <w:vAlign w:val="top"/>
          </w:tcPr>
          <w:p w14:paraId="289BA6A4">
            <w:pPr>
              <w:spacing w:line="360" w:lineRule="auto"/>
              <w:rPr>
                <w:rFonts w:eastAsia="新宋体"/>
                <w:b/>
                <w:bCs/>
                <w:color w:val="auto"/>
                <w:sz w:val="22"/>
                <w:szCs w:val="22"/>
                <w:highlight w:val="none"/>
              </w:rPr>
            </w:pPr>
          </w:p>
        </w:tc>
        <w:tc>
          <w:tcPr>
            <w:tcW w:w="1661" w:type="dxa"/>
            <w:noWrap/>
            <w:vAlign w:val="center"/>
          </w:tcPr>
          <w:p w14:paraId="47F947F8">
            <w:pPr>
              <w:spacing w:line="360" w:lineRule="auto"/>
              <w:jc w:val="center"/>
              <w:rPr>
                <w:rFonts w:eastAsia="新宋体"/>
                <w:b/>
                <w:bCs/>
                <w:color w:val="auto"/>
                <w:sz w:val="22"/>
                <w:szCs w:val="22"/>
                <w:highlight w:val="none"/>
              </w:rPr>
            </w:pPr>
          </w:p>
        </w:tc>
        <w:tc>
          <w:tcPr>
            <w:tcW w:w="1260" w:type="dxa"/>
            <w:noWrap/>
            <w:vAlign w:val="center"/>
          </w:tcPr>
          <w:p w14:paraId="02E43D6D">
            <w:pPr>
              <w:spacing w:line="360" w:lineRule="auto"/>
              <w:jc w:val="center"/>
              <w:rPr>
                <w:rFonts w:eastAsia="新宋体"/>
                <w:b/>
                <w:bCs/>
                <w:color w:val="auto"/>
                <w:sz w:val="22"/>
                <w:szCs w:val="22"/>
                <w:highlight w:val="none"/>
              </w:rPr>
            </w:pPr>
          </w:p>
        </w:tc>
        <w:tc>
          <w:tcPr>
            <w:tcW w:w="1219" w:type="dxa"/>
            <w:noWrap/>
            <w:vAlign w:val="top"/>
          </w:tcPr>
          <w:p w14:paraId="4FF4DF1D">
            <w:pPr>
              <w:rPr>
                <w:rFonts w:eastAsia="新宋体"/>
                <w:color w:val="auto"/>
                <w:sz w:val="22"/>
                <w:szCs w:val="22"/>
                <w:highlight w:val="none"/>
              </w:rPr>
            </w:pPr>
          </w:p>
        </w:tc>
      </w:tr>
      <w:tr w14:paraId="624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798D885">
            <w:pPr>
              <w:spacing w:line="360" w:lineRule="auto"/>
              <w:jc w:val="center"/>
              <w:rPr>
                <w:rFonts w:eastAsia="新宋体"/>
                <w:color w:val="auto"/>
                <w:sz w:val="22"/>
                <w:szCs w:val="22"/>
                <w:highlight w:val="none"/>
              </w:rPr>
            </w:pPr>
          </w:p>
        </w:tc>
        <w:tc>
          <w:tcPr>
            <w:tcW w:w="1692" w:type="dxa"/>
            <w:noWrap/>
            <w:vAlign w:val="center"/>
          </w:tcPr>
          <w:p w14:paraId="64C7548F">
            <w:pPr>
              <w:spacing w:line="360" w:lineRule="auto"/>
              <w:jc w:val="center"/>
              <w:rPr>
                <w:rFonts w:eastAsia="新宋体"/>
                <w:b/>
                <w:bCs/>
                <w:color w:val="auto"/>
                <w:sz w:val="22"/>
                <w:szCs w:val="22"/>
                <w:highlight w:val="none"/>
              </w:rPr>
            </w:pPr>
          </w:p>
        </w:tc>
        <w:tc>
          <w:tcPr>
            <w:tcW w:w="2880" w:type="dxa"/>
            <w:noWrap/>
            <w:vAlign w:val="top"/>
          </w:tcPr>
          <w:p w14:paraId="3A2FC914">
            <w:pPr>
              <w:spacing w:line="360" w:lineRule="auto"/>
              <w:rPr>
                <w:rFonts w:eastAsia="新宋体"/>
                <w:color w:val="auto"/>
                <w:sz w:val="22"/>
                <w:szCs w:val="22"/>
                <w:highlight w:val="none"/>
              </w:rPr>
            </w:pPr>
          </w:p>
        </w:tc>
        <w:tc>
          <w:tcPr>
            <w:tcW w:w="1661" w:type="dxa"/>
            <w:noWrap/>
            <w:vAlign w:val="center"/>
          </w:tcPr>
          <w:p w14:paraId="4CE2E6C3">
            <w:pPr>
              <w:spacing w:line="360" w:lineRule="auto"/>
              <w:jc w:val="center"/>
              <w:rPr>
                <w:rFonts w:eastAsia="新宋体"/>
                <w:b/>
                <w:bCs/>
                <w:color w:val="auto"/>
                <w:sz w:val="22"/>
                <w:szCs w:val="22"/>
                <w:highlight w:val="none"/>
              </w:rPr>
            </w:pPr>
          </w:p>
        </w:tc>
        <w:tc>
          <w:tcPr>
            <w:tcW w:w="1260" w:type="dxa"/>
            <w:noWrap/>
            <w:vAlign w:val="center"/>
          </w:tcPr>
          <w:p w14:paraId="5F2A5D61">
            <w:pPr>
              <w:spacing w:line="360" w:lineRule="auto"/>
              <w:jc w:val="center"/>
              <w:rPr>
                <w:rFonts w:eastAsia="新宋体"/>
                <w:b/>
                <w:bCs/>
                <w:color w:val="auto"/>
                <w:sz w:val="22"/>
                <w:szCs w:val="22"/>
                <w:highlight w:val="none"/>
              </w:rPr>
            </w:pPr>
          </w:p>
        </w:tc>
        <w:tc>
          <w:tcPr>
            <w:tcW w:w="1219" w:type="dxa"/>
            <w:noWrap/>
            <w:vAlign w:val="top"/>
          </w:tcPr>
          <w:p w14:paraId="656AD221">
            <w:pPr>
              <w:rPr>
                <w:rFonts w:eastAsia="新宋体"/>
                <w:color w:val="auto"/>
                <w:sz w:val="22"/>
                <w:szCs w:val="22"/>
                <w:highlight w:val="none"/>
              </w:rPr>
            </w:pPr>
          </w:p>
        </w:tc>
      </w:tr>
      <w:tr w14:paraId="121E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FF6AFED">
            <w:pPr>
              <w:spacing w:line="360" w:lineRule="auto"/>
              <w:jc w:val="center"/>
              <w:rPr>
                <w:rFonts w:eastAsia="新宋体"/>
                <w:color w:val="auto"/>
                <w:sz w:val="22"/>
                <w:szCs w:val="22"/>
                <w:highlight w:val="none"/>
              </w:rPr>
            </w:pPr>
          </w:p>
        </w:tc>
        <w:tc>
          <w:tcPr>
            <w:tcW w:w="1692" w:type="dxa"/>
            <w:noWrap/>
            <w:vAlign w:val="center"/>
          </w:tcPr>
          <w:p w14:paraId="39616320">
            <w:pPr>
              <w:spacing w:line="360" w:lineRule="auto"/>
              <w:jc w:val="center"/>
              <w:rPr>
                <w:rFonts w:eastAsia="新宋体"/>
                <w:color w:val="auto"/>
                <w:sz w:val="22"/>
                <w:szCs w:val="22"/>
                <w:highlight w:val="none"/>
              </w:rPr>
            </w:pPr>
          </w:p>
        </w:tc>
        <w:tc>
          <w:tcPr>
            <w:tcW w:w="2880" w:type="dxa"/>
            <w:noWrap/>
            <w:vAlign w:val="top"/>
          </w:tcPr>
          <w:p w14:paraId="7B4A5BCD">
            <w:pPr>
              <w:spacing w:line="360" w:lineRule="auto"/>
              <w:rPr>
                <w:rFonts w:eastAsia="新宋体"/>
                <w:color w:val="auto"/>
                <w:sz w:val="22"/>
                <w:szCs w:val="22"/>
                <w:highlight w:val="none"/>
              </w:rPr>
            </w:pPr>
          </w:p>
        </w:tc>
        <w:tc>
          <w:tcPr>
            <w:tcW w:w="1661" w:type="dxa"/>
            <w:noWrap/>
            <w:vAlign w:val="center"/>
          </w:tcPr>
          <w:p w14:paraId="23FA0544">
            <w:pPr>
              <w:spacing w:line="360" w:lineRule="auto"/>
              <w:jc w:val="center"/>
              <w:rPr>
                <w:rFonts w:eastAsia="新宋体"/>
                <w:b/>
                <w:bCs/>
                <w:color w:val="auto"/>
                <w:sz w:val="22"/>
                <w:szCs w:val="22"/>
                <w:highlight w:val="none"/>
              </w:rPr>
            </w:pPr>
          </w:p>
        </w:tc>
        <w:tc>
          <w:tcPr>
            <w:tcW w:w="1260" w:type="dxa"/>
            <w:noWrap/>
            <w:vAlign w:val="center"/>
          </w:tcPr>
          <w:p w14:paraId="40B790B5">
            <w:pPr>
              <w:spacing w:line="360" w:lineRule="auto"/>
              <w:jc w:val="center"/>
              <w:rPr>
                <w:rFonts w:eastAsia="新宋体"/>
                <w:b/>
                <w:bCs/>
                <w:color w:val="auto"/>
                <w:sz w:val="22"/>
                <w:szCs w:val="22"/>
                <w:highlight w:val="none"/>
              </w:rPr>
            </w:pPr>
          </w:p>
        </w:tc>
        <w:tc>
          <w:tcPr>
            <w:tcW w:w="1219" w:type="dxa"/>
            <w:noWrap/>
            <w:vAlign w:val="top"/>
          </w:tcPr>
          <w:p w14:paraId="5C39C067">
            <w:pPr>
              <w:rPr>
                <w:rFonts w:eastAsia="新宋体"/>
                <w:color w:val="auto"/>
                <w:sz w:val="22"/>
                <w:szCs w:val="22"/>
                <w:highlight w:val="none"/>
              </w:rPr>
            </w:pPr>
          </w:p>
        </w:tc>
      </w:tr>
      <w:tr w14:paraId="41D8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EA75CB3">
            <w:pPr>
              <w:spacing w:line="360" w:lineRule="auto"/>
              <w:jc w:val="center"/>
              <w:rPr>
                <w:rFonts w:eastAsia="新宋体"/>
                <w:color w:val="auto"/>
                <w:sz w:val="22"/>
                <w:szCs w:val="22"/>
                <w:highlight w:val="none"/>
              </w:rPr>
            </w:pPr>
          </w:p>
        </w:tc>
        <w:tc>
          <w:tcPr>
            <w:tcW w:w="1692" w:type="dxa"/>
            <w:noWrap/>
            <w:vAlign w:val="center"/>
          </w:tcPr>
          <w:p w14:paraId="5049C6B2">
            <w:pPr>
              <w:spacing w:line="360" w:lineRule="auto"/>
              <w:jc w:val="center"/>
              <w:rPr>
                <w:rFonts w:eastAsia="新宋体"/>
                <w:color w:val="auto"/>
                <w:sz w:val="22"/>
                <w:szCs w:val="22"/>
                <w:highlight w:val="none"/>
              </w:rPr>
            </w:pPr>
          </w:p>
        </w:tc>
        <w:tc>
          <w:tcPr>
            <w:tcW w:w="2880" w:type="dxa"/>
            <w:noWrap/>
            <w:vAlign w:val="top"/>
          </w:tcPr>
          <w:p w14:paraId="4289D733">
            <w:pPr>
              <w:spacing w:line="360" w:lineRule="auto"/>
              <w:rPr>
                <w:rFonts w:eastAsia="新宋体"/>
                <w:color w:val="auto"/>
                <w:sz w:val="22"/>
                <w:szCs w:val="22"/>
                <w:highlight w:val="none"/>
              </w:rPr>
            </w:pPr>
          </w:p>
        </w:tc>
        <w:tc>
          <w:tcPr>
            <w:tcW w:w="1661" w:type="dxa"/>
            <w:noWrap/>
            <w:vAlign w:val="center"/>
          </w:tcPr>
          <w:p w14:paraId="4F0F91F4">
            <w:pPr>
              <w:spacing w:line="360" w:lineRule="auto"/>
              <w:jc w:val="center"/>
              <w:rPr>
                <w:rFonts w:eastAsia="新宋体"/>
                <w:b/>
                <w:bCs/>
                <w:color w:val="auto"/>
                <w:sz w:val="22"/>
                <w:szCs w:val="22"/>
                <w:highlight w:val="none"/>
              </w:rPr>
            </w:pPr>
          </w:p>
        </w:tc>
        <w:tc>
          <w:tcPr>
            <w:tcW w:w="1260" w:type="dxa"/>
            <w:noWrap/>
            <w:vAlign w:val="center"/>
          </w:tcPr>
          <w:p w14:paraId="5CE4CC1B">
            <w:pPr>
              <w:spacing w:line="360" w:lineRule="auto"/>
              <w:jc w:val="center"/>
              <w:rPr>
                <w:rFonts w:eastAsia="新宋体"/>
                <w:b/>
                <w:bCs/>
                <w:color w:val="auto"/>
                <w:sz w:val="22"/>
                <w:szCs w:val="22"/>
                <w:highlight w:val="none"/>
              </w:rPr>
            </w:pPr>
          </w:p>
        </w:tc>
        <w:tc>
          <w:tcPr>
            <w:tcW w:w="1219" w:type="dxa"/>
            <w:noWrap/>
            <w:vAlign w:val="top"/>
          </w:tcPr>
          <w:p w14:paraId="714EF411">
            <w:pPr>
              <w:rPr>
                <w:rFonts w:eastAsia="新宋体"/>
                <w:color w:val="auto"/>
                <w:sz w:val="22"/>
                <w:szCs w:val="22"/>
                <w:highlight w:val="none"/>
              </w:rPr>
            </w:pPr>
          </w:p>
        </w:tc>
      </w:tr>
      <w:tr w14:paraId="17B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5B3B1B1">
            <w:pPr>
              <w:spacing w:line="360" w:lineRule="auto"/>
              <w:jc w:val="center"/>
              <w:rPr>
                <w:rFonts w:eastAsia="新宋体"/>
                <w:color w:val="auto"/>
                <w:sz w:val="22"/>
                <w:szCs w:val="22"/>
                <w:highlight w:val="none"/>
              </w:rPr>
            </w:pPr>
          </w:p>
        </w:tc>
        <w:tc>
          <w:tcPr>
            <w:tcW w:w="1692" w:type="dxa"/>
            <w:noWrap/>
            <w:vAlign w:val="center"/>
          </w:tcPr>
          <w:p w14:paraId="5D4FF7EF">
            <w:pPr>
              <w:spacing w:line="360" w:lineRule="auto"/>
              <w:jc w:val="center"/>
              <w:rPr>
                <w:rFonts w:eastAsia="新宋体"/>
                <w:b/>
                <w:bCs/>
                <w:color w:val="auto"/>
                <w:sz w:val="22"/>
                <w:szCs w:val="22"/>
                <w:highlight w:val="none"/>
              </w:rPr>
            </w:pPr>
          </w:p>
        </w:tc>
        <w:tc>
          <w:tcPr>
            <w:tcW w:w="2880" w:type="dxa"/>
            <w:noWrap/>
            <w:vAlign w:val="center"/>
          </w:tcPr>
          <w:p w14:paraId="7C74D6CD">
            <w:pPr>
              <w:spacing w:line="360" w:lineRule="auto"/>
              <w:jc w:val="center"/>
              <w:rPr>
                <w:rFonts w:eastAsia="新宋体"/>
                <w:b/>
                <w:bCs/>
                <w:color w:val="auto"/>
                <w:sz w:val="22"/>
                <w:szCs w:val="22"/>
                <w:highlight w:val="none"/>
              </w:rPr>
            </w:pPr>
          </w:p>
        </w:tc>
        <w:tc>
          <w:tcPr>
            <w:tcW w:w="1661" w:type="dxa"/>
            <w:noWrap/>
            <w:vAlign w:val="center"/>
          </w:tcPr>
          <w:p w14:paraId="3160FCAE">
            <w:pPr>
              <w:spacing w:line="360" w:lineRule="auto"/>
              <w:jc w:val="center"/>
              <w:rPr>
                <w:rFonts w:eastAsia="新宋体"/>
                <w:b/>
                <w:bCs/>
                <w:color w:val="auto"/>
                <w:sz w:val="22"/>
                <w:szCs w:val="22"/>
                <w:highlight w:val="none"/>
              </w:rPr>
            </w:pPr>
          </w:p>
        </w:tc>
        <w:tc>
          <w:tcPr>
            <w:tcW w:w="1260" w:type="dxa"/>
            <w:noWrap/>
            <w:vAlign w:val="center"/>
          </w:tcPr>
          <w:p w14:paraId="7419D655">
            <w:pPr>
              <w:spacing w:line="360" w:lineRule="auto"/>
              <w:jc w:val="center"/>
              <w:rPr>
                <w:rFonts w:eastAsia="新宋体"/>
                <w:b/>
                <w:bCs/>
                <w:color w:val="auto"/>
                <w:sz w:val="22"/>
                <w:szCs w:val="22"/>
                <w:highlight w:val="none"/>
              </w:rPr>
            </w:pPr>
          </w:p>
        </w:tc>
        <w:tc>
          <w:tcPr>
            <w:tcW w:w="1219" w:type="dxa"/>
            <w:noWrap/>
            <w:vAlign w:val="top"/>
          </w:tcPr>
          <w:p w14:paraId="3406A47F">
            <w:pPr>
              <w:rPr>
                <w:rFonts w:eastAsia="新宋体"/>
                <w:color w:val="auto"/>
                <w:sz w:val="22"/>
                <w:szCs w:val="22"/>
                <w:highlight w:val="none"/>
              </w:rPr>
            </w:pPr>
          </w:p>
        </w:tc>
      </w:tr>
      <w:tr w14:paraId="093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B83099B">
            <w:pPr>
              <w:spacing w:line="360" w:lineRule="auto"/>
              <w:jc w:val="center"/>
              <w:rPr>
                <w:rFonts w:eastAsia="新宋体"/>
                <w:color w:val="auto"/>
                <w:sz w:val="22"/>
                <w:szCs w:val="22"/>
                <w:highlight w:val="none"/>
              </w:rPr>
            </w:pPr>
          </w:p>
        </w:tc>
        <w:tc>
          <w:tcPr>
            <w:tcW w:w="1692" w:type="dxa"/>
            <w:noWrap/>
            <w:vAlign w:val="center"/>
          </w:tcPr>
          <w:p w14:paraId="76ED6284">
            <w:pPr>
              <w:spacing w:line="360" w:lineRule="auto"/>
              <w:rPr>
                <w:rFonts w:eastAsia="新宋体"/>
                <w:b/>
                <w:bCs/>
                <w:color w:val="auto"/>
                <w:sz w:val="22"/>
                <w:szCs w:val="22"/>
                <w:highlight w:val="none"/>
              </w:rPr>
            </w:pPr>
          </w:p>
        </w:tc>
        <w:tc>
          <w:tcPr>
            <w:tcW w:w="2880" w:type="dxa"/>
            <w:noWrap/>
            <w:vAlign w:val="center"/>
          </w:tcPr>
          <w:p w14:paraId="1A49A686">
            <w:pPr>
              <w:spacing w:line="360" w:lineRule="auto"/>
              <w:jc w:val="center"/>
              <w:rPr>
                <w:rFonts w:eastAsia="新宋体"/>
                <w:b/>
                <w:bCs/>
                <w:color w:val="auto"/>
                <w:sz w:val="22"/>
                <w:szCs w:val="22"/>
                <w:highlight w:val="none"/>
              </w:rPr>
            </w:pPr>
          </w:p>
        </w:tc>
        <w:tc>
          <w:tcPr>
            <w:tcW w:w="1661" w:type="dxa"/>
            <w:noWrap/>
            <w:vAlign w:val="center"/>
          </w:tcPr>
          <w:p w14:paraId="0E119C1E">
            <w:pPr>
              <w:spacing w:line="360" w:lineRule="auto"/>
              <w:jc w:val="center"/>
              <w:rPr>
                <w:rFonts w:eastAsia="新宋体"/>
                <w:b/>
                <w:bCs/>
                <w:color w:val="auto"/>
                <w:sz w:val="22"/>
                <w:szCs w:val="22"/>
                <w:highlight w:val="none"/>
              </w:rPr>
            </w:pPr>
          </w:p>
        </w:tc>
        <w:tc>
          <w:tcPr>
            <w:tcW w:w="1260" w:type="dxa"/>
            <w:noWrap/>
            <w:vAlign w:val="center"/>
          </w:tcPr>
          <w:p w14:paraId="0D60EEA4">
            <w:pPr>
              <w:spacing w:line="360" w:lineRule="auto"/>
              <w:jc w:val="center"/>
              <w:rPr>
                <w:rFonts w:eastAsia="新宋体"/>
                <w:b/>
                <w:bCs/>
                <w:color w:val="auto"/>
                <w:sz w:val="22"/>
                <w:szCs w:val="22"/>
                <w:highlight w:val="none"/>
              </w:rPr>
            </w:pPr>
          </w:p>
        </w:tc>
        <w:tc>
          <w:tcPr>
            <w:tcW w:w="1219" w:type="dxa"/>
            <w:noWrap/>
            <w:vAlign w:val="top"/>
          </w:tcPr>
          <w:p w14:paraId="6A23CDE0">
            <w:pPr>
              <w:rPr>
                <w:rFonts w:eastAsia="新宋体"/>
                <w:color w:val="auto"/>
                <w:sz w:val="22"/>
                <w:szCs w:val="22"/>
                <w:highlight w:val="none"/>
              </w:rPr>
            </w:pPr>
          </w:p>
        </w:tc>
      </w:tr>
      <w:tr w14:paraId="52B8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0D78BB9">
            <w:pPr>
              <w:spacing w:line="360" w:lineRule="auto"/>
              <w:jc w:val="center"/>
              <w:rPr>
                <w:rFonts w:eastAsia="新宋体"/>
                <w:b/>
                <w:bCs/>
                <w:color w:val="auto"/>
                <w:sz w:val="22"/>
                <w:szCs w:val="22"/>
                <w:highlight w:val="none"/>
              </w:rPr>
            </w:pPr>
          </w:p>
        </w:tc>
        <w:tc>
          <w:tcPr>
            <w:tcW w:w="1692" w:type="dxa"/>
            <w:noWrap/>
            <w:vAlign w:val="center"/>
          </w:tcPr>
          <w:p w14:paraId="28A37F7E">
            <w:pPr>
              <w:spacing w:line="360" w:lineRule="auto"/>
              <w:rPr>
                <w:rFonts w:eastAsia="新宋体"/>
                <w:b/>
                <w:bCs/>
                <w:color w:val="auto"/>
                <w:sz w:val="22"/>
                <w:szCs w:val="22"/>
                <w:highlight w:val="none"/>
              </w:rPr>
            </w:pPr>
          </w:p>
        </w:tc>
        <w:tc>
          <w:tcPr>
            <w:tcW w:w="2880" w:type="dxa"/>
            <w:noWrap/>
            <w:vAlign w:val="center"/>
          </w:tcPr>
          <w:p w14:paraId="408BB558">
            <w:pPr>
              <w:spacing w:line="360" w:lineRule="auto"/>
              <w:jc w:val="center"/>
              <w:rPr>
                <w:rFonts w:eastAsia="新宋体"/>
                <w:b/>
                <w:bCs/>
                <w:color w:val="auto"/>
                <w:sz w:val="22"/>
                <w:szCs w:val="22"/>
                <w:highlight w:val="none"/>
              </w:rPr>
            </w:pPr>
          </w:p>
        </w:tc>
        <w:tc>
          <w:tcPr>
            <w:tcW w:w="1661" w:type="dxa"/>
            <w:noWrap/>
            <w:vAlign w:val="center"/>
          </w:tcPr>
          <w:p w14:paraId="63395843">
            <w:pPr>
              <w:spacing w:line="360" w:lineRule="auto"/>
              <w:jc w:val="center"/>
              <w:rPr>
                <w:rFonts w:eastAsia="新宋体"/>
                <w:b/>
                <w:bCs/>
                <w:color w:val="auto"/>
                <w:sz w:val="22"/>
                <w:szCs w:val="22"/>
                <w:highlight w:val="none"/>
              </w:rPr>
            </w:pPr>
          </w:p>
        </w:tc>
        <w:tc>
          <w:tcPr>
            <w:tcW w:w="1260" w:type="dxa"/>
            <w:noWrap/>
            <w:vAlign w:val="center"/>
          </w:tcPr>
          <w:p w14:paraId="58BEBA9D">
            <w:pPr>
              <w:spacing w:line="360" w:lineRule="auto"/>
              <w:jc w:val="center"/>
              <w:rPr>
                <w:rFonts w:eastAsia="新宋体"/>
                <w:b/>
                <w:bCs/>
                <w:color w:val="auto"/>
                <w:sz w:val="22"/>
                <w:szCs w:val="22"/>
                <w:highlight w:val="none"/>
              </w:rPr>
            </w:pPr>
          </w:p>
        </w:tc>
        <w:tc>
          <w:tcPr>
            <w:tcW w:w="1219" w:type="dxa"/>
            <w:noWrap/>
            <w:vAlign w:val="top"/>
          </w:tcPr>
          <w:p w14:paraId="3D5D5288">
            <w:pPr>
              <w:rPr>
                <w:rFonts w:eastAsia="新宋体"/>
                <w:color w:val="auto"/>
                <w:sz w:val="22"/>
                <w:szCs w:val="22"/>
                <w:highlight w:val="none"/>
              </w:rPr>
            </w:pPr>
          </w:p>
        </w:tc>
      </w:tr>
      <w:tr w14:paraId="30E6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7F666B3">
            <w:pPr>
              <w:spacing w:line="360" w:lineRule="auto"/>
              <w:jc w:val="center"/>
              <w:rPr>
                <w:rFonts w:eastAsia="新宋体"/>
                <w:bCs/>
                <w:color w:val="auto"/>
                <w:sz w:val="22"/>
                <w:szCs w:val="22"/>
                <w:highlight w:val="none"/>
              </w:rPr>
            </w:pPr>
          </w:p>
        </w:tc>
        <w:tc>
          <w:tcPr>
            <w:tcW w:w="1692" w:type="dxa"/>
            <w:noWrap/>
            <w:vAlign w:val="center"/>
          </w:tcPr>
          <w:p w14:paraId="38C4EAA1">
            <w:pPr>
              <w:spacing w:line="360" w:lineRule="auto"/>
              <w:rPr>
                <w:rFonts w:eastAsia="新宋体"/>
                <w:color w:val="auto"/>
                <w:sz w:val="22"/>
                <w:szCs w:val="22"/>
                <w:highlight w:val="none"/>
              </w:rPr>
            </w:pPr>
          </w:p>
        </w:tc>
        <w:tc>
          <w:tcPr>
            <w:tcW w:w="2880" w:type="dxa"/>
            <w:noWrap/>
            <w:vAlign w:val="center"/>
          </w:tcPr>
          <w:p w14:paraId="3F2137F3">
            <w:pPr>
              <w:spacing w:line="360" w:lineRule="auto"/>
              <w:jc w:val="center"/>
              <w:rPr>
                <w:rFonts w:eastAsia="新宋体"/>
                <w:b/>
                <w:bCs/>
                <w:color w:val="auto"/>
                <w:sz w:val="22"/>
                <w:szCs w:val="22"/>
                <w:highlight w:val="none"/>
              </w:rPr>
            </w:pPr>
          </w:p>
        </w:tc>
        <w:tc>
          <w:tcPr>
            <w:tcW w:w="1661" w:type="dxa"/>
            <w:noWrap/>
            <w:vAlign w:val="center"/>
          </w:tcPr>
          <w:p w14:paraId="66F36BBD">
            <w:pPr>
              <w:spacing w:line="360" w:lineRule="auto"/>
              <w:jc w:val="center"/>
              <w:rPr>
                <w:rFonts w:eastAsia="新宋体"/>
                <w:b/>
                <w:bCs/>
                <w:color w:val="auto"/>
                <w:sz w:val="22"/>
                <w:szCs w:val="22"/>
                <w:highlight w:val="none"/>
              </w:rPr>
            </w:pPr>
          </w:p>
        </w:tc>
        <w:tc>
          <w:tcPr>
            <w:tcW w:w="1260" w:type="dxa"/>
            <w:noWrap/>
            <w:vAlign w:val="center"/>
          </w:tcPr>
          <w:p w14:paraId="13C9E4EB">
            <w:pPr>
              <w:spacing w:line="360" w:lineRule="auto"/>
              <w:jc w:val="center"/>
              <w:rPr>
                <w:rFonts w:eastAsia="新宋体"/>
                <w:b/>
                <w:bCs/>
                <w:color w:val="auto"/>
                <w:sz w:val="22"/>
                <w:szCs w:val="22"/>
                <w:highlight w:val="none"/>
              </w:rPr>
            </w:pPr>
          </w:p>
        </w:tc>
        <w:tc>
          <w:tcPr>
            <w:tcW w:w="1219" w:type="dxa"/>
            <w:noWrap/>
            <w:vAlign w:val="top"/>
          </w:tcPr>
          <w:p w14:paraId="61216CC6">
            <w:pPr>
              <w:rPr>
                <w:rFonts w:eastAsia="新宋体"/>
                <w:color w:val="auto"/>
                <w:sz w:val="22"/>
                <w:szCs w:val="22"/>
                <w:highlight w:val="none"/>
              </w:rPr>
            </w:pPr>
          </w:p>
        </w:tc>
      </w:tr>
      <w:tr w14:paraId="023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F579340">
            <w:pPr>
              <w:spacing w:line="360" w:lineRule="auto"/>
              <w:jc w:val="center"/>
              <w:rPr>
                <w:rFonts w:eastAsia="新宋体"/>
                <w:b/>
                <w:bCs/>
                <w:color w:val="auto"/>
                <w:sz w:val="22"/>
                <w:szCs w:val="22"/>
                <w:highlight w:val="none"/>
              </w:rPr>
            </w:pPr>
          </w:p>
        </w:tc>
        <w:tc>
          <w:tcPr>
            <w:tcW w:w="1692" w:type="dxa"/>
            <w:noWrap/>
            <w:vAlign w:val="center"/>
          </w:tcPr>
          <w:p w14:paraId="323D981F">
            <w:pPr>
              <w:spacing w:line="360" w:lineRule="auto"/>
              <w:rPr>
                <w:rFonts w:eastAsia="新宋体"/>
                <w:b/>
                <w:bCs/>
                <w:color w:val="auto"/>
                <w:sz w:val="22"/>
                <w:szCs w:val="22"/>
                <w:highlight w:val="none"/>
              </w:rPr>
            </w:pPr>
          </w:p>
        </w:tc>
        <w:tc>
          <w:tcPr>
            <w:tcW w:w="2880" w:type="dxa"/>
            <w:noWrap/>
            <w:vAlign w:val="center"/>
          </w:tcPr>
          <w:p w14:paraId="51C04F83">
            <w:pPr>
              <w:spacing w:line="360" w:lineRule="auto"/>
              <w:jc w:val="center"/>
              <w:rPr>
                <w:rFonts w:eastAsia="新宋体"/>
                <w:b/>
                <w:bCs/>
                <w:color w:val="auto"/>
                <w:sz w:val="22"/>
                <w:szCs w:val="22"/>
                <w:highlight w:val="none"/>
              </w:rPr>
            </w:pPr>
          </w:p>
        </w:tc>
        <w:tc>
          <w:tcPr>
            <w:tcW w:w="1661" w:type="dxa"/>
            <w:noWrap/>
            <w:vAlign w:val="center"/>
          </w:tcPr>
          <w:p w14:paraId="256F7350">
            <w:pPr>
              <w:spacing w:line="360" w:lineRule="auto"/>
              <w:jc w:val="center"/>
              <w:rPr>
                <w:rFonts w:eastAsia="新宋体"/>
                <w:b/>
                <w:bCs/>
                <w:color w:val="auto"/>
                <w:sz w:val="22"/>
                <w:szCs w:val="22"/>
                <w:highlight w:val="none"/>
              </w:rPr>
            </w:pPr>
          </w:p>
        </w:tc>
        <w:tc>
          <w:tcPr>
            <w:tcW w:w="1260" w:type="dxa"/>
            <w:noWrap/>
            <w:vAlign w:val="center"/>
          </w:tcPr>
          <w:p w14:paraId="4A1E71A4">
            <w:pPr>
              <w:spacing w:line="360" w:lineRule="auto"/>
              <w:jc w:val="center"/>
              <w:rPr>
                <w:rFonts w:eastAsia="新宋体"/>
                <w:b/>
                <w:bCs/>
                <w:color w:val="auto"/>
                <w:sz w:val="22"/>
                <w:szCs w:val="22"/>
                <w:highlight w:val="none"/>
              </w:rPr>
            </w:pPr>
          </w:p>
        </w:tc>
        <w:tc>
          <w:tcPr>
            <w:tcW w:w="1219" w:type="dxa"/>
            <w:noWrap/>
            <w:vAlign w:val="top"/>
          </w:tcPr>
          <w:p w14:paraId="4323545D">
            <w:pPr>
              <w:rPr>
                <w:rFonts w:eastAsia="新宋体"/>
                <w:color w:val="auto"/>
                <w:sz w:val="22"/>
                <w:szCs w:val="22"/>
                <w:highlight w:val="none"/>
              </w:rPr>
            </w:pPr>
          </w:p>
        </w:tc>
      </w:tr>
      <w:tr w14:paraId="7C7E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68A46BA">
            <w:pPr>
              <w:spacing w:line="360" w:lineRule="auto"/>
              <w:jc w:val="center"/>
              <w:rPr>
                <w:rFonts w:eastAsia="新宋体"/>
                <w:b/>
                <w:bCs/>
                <w:color w:val="auto"/>
                <w:sz w:val="22"/>
                <w:szCs w:val="22"/>
                <w:highlight w:val="none"/>
              </w:rPr>
            </w:pPr>
          </w:p>
        </w:tc>
        <w:tc>
          <w:tcPr>
            <w:tcW w:w="1692" w:type="dxa"/>
            <w:noWrap/>
            <w:vAlign w:val="center"/>
          </w:tcPr>
          <w:p w14:paraId="5A3A4F59">
            <w:pPr>
              <w:spacing w:line="360" w:lineRule="auto"/>
              <w:rPr>
                <w:rFonts w:eastAsia="新宋体"/>
                <w:color w:val="auto"/>
                <w:sz w:val="22"/>
                <w:szCs w:val="22"/>
                <w:highlight w:val="none"/>
              </w:rPr>
            </w:pPr>
          </w:p>
        </w:tc>
        <w:tc>
          <w:tcPr>
            <w:tcW w:w="2880" w:type="dxa"/>
            <w:noWrap/>
            <w:vAlign w:val="center"/>
          </w:tcPr>
          <w:p w14:paraId="04C3125E">
            <w:pPr>
              <w:spacing w:line="360" w:lineRule="auto"/>
              <w:jc w:val="center"/>
              <w:rPr>
                <w:rFonts w:eastAsia="新宋体"/>
                <w:b/>
                <w:bCs/>
                <w:color w:val="auto"/>
                <w:sz w:val="22"/>
                <w:szCs w:val="22"/>
                <w:highlight w:val="none"/>
              </w:rPr>
            </w:pPr>
          </w:p>
        </w:tc>
        <w:tc>
          <w:tcPr>
            <w:tcW w:w="1661" w:type="dxa"/>
            <w:noWrap/>
            <w:vAlign w:val="center"/>
          </w:tcPr>
          <w:p w14:paraId="4835DE8D">
            <w:pPr>
              <w:spacing w:line="360" w:lineRule="auto"/>
              <w:jc w:val="center"/>
              <w:rPr>
                <w:rFonts w:eastAsia="新宋体"/>
                <w:b/>
                <w:bCs/>
                <w:color w:val="auto"/>
                <w:sz w:val="22"/>
                <w:szCs w:val="22"/>
                <w:highlight w:val="none"/>
              </w:rPr>
            </w:pPr>
          </w:p>
        </w:tc>
        <w:tc>
          <w:tcPr>
            <w:tcW w:w="1260" w:type="dxa"/>
            <w:noWrap/>
            <w:vAlign w:val="center"/>
          </w:tcPr>
          <w:p w14:paraId="7E8A0343">
            <w:pPr>
              <w:spacing w:line="360" w:lineRule="auto"/>
              <w:jc w:val="center"/>
              <w:rPr>
                <w:rFonts w:eastAsia="新宋体"/>
                <w:b/>
                <w:bCs/>
                <w:color w:val="auto"/>
                <w:sz w:val="22"/>
                <w:szCs w:val="22"/>
                <w:highlight w:val="none"/>
              </w:rPr>
            </w:pPr>
          </w:p>
        </w:tc>
        <w:tc>
          <w:tcPr>
            <w:tcW w:w="1219" w:type="dxa"/>
            <w:noWrap/>
            <w:vAlign w:val="top"/>
          </w:tcPr>
          <w:p w14:paraId="38EF8BBE">
            <w:pPr>
              <w:rPr>
                <w:rFonts w:eastAsia="新宋体"/>
                <w:color w:val="auto"/>
                <w:sz w:val="22"/>
                <w:szCs w:val="22"/>
                <w:highlight w:val="none"/>
              </w:rPr>
            </w:pPr>
          </w:p>
        </w:tc>
      </w:tr>
      <w:tr w14:paraId="2537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4C6AE52">
            <w:pPr>
              <w:spacing w:line="360" w:lineRule="auto"/>
              <w:jc w:val="center"/>
              <w:rPr>
                <w:rFonts w:eastAsia="新宋体"/>
                <w:b/>
                <w:bCs/>
                <w:color w:val="auto"/>
                <w:sz w:val="22"/>
                <w:szCs w:val="22"/>
                <w:highlight w:val="none"/>
              </w:rPr>
            </w:pPr>
          </w:p>
        </w:tc>
        <w:tc>
          <w:tcPr>
            <w:tcW w:w="1692" w:type="dxa"/>
            <w:noWrap/>
            <w:vAlign w:val="center"/>
          </w:tcPr>
          <w:p w14:paraId="75F5280B">
            <w:pPr>
              <w:spacing w:line="360" w:lineRule="auto"/>
              <w:rPr>
                <w:rFonts w:eastAsia="新宋体"/>
                <w:b/>
                <w:bCs/>
                <w:color w:val="auto"/>
                <w:sz w:val="22"/>
                <w:szCs w:val="22"/>
                <w:highlight w:val="none"/>
              </w:rPr>
            </w:pPr>
          </w:p>
        </w:tc>
        <w:tc>
          <w:tcPr>
            <w:tcW w:w="2880" w:type="dxa"/>
            <w:noWrap/>
            <w:vAlign w:val="center"/>
          </w:tcPr>
          <w:p w14:paraId="74734FDB">
            <w:pPr>
              <w:spacing w:line="360" w:lineRule="auto"/>
              <w:jc w:val="center"/>
              <w:rPr>
                <w:rFonts w:eastAsia="新宋体"/>
                <w:b/>
                <w:bCs/>
                <w:color w:val="auto"/>
                <w:sz w:val="22"/>
                <w:szCs w:val="22"/>
                <w:highlight w:val="none"/>
              </w:rPr>
            </w:pPr>
          </w:p>
        </w:tc>
        <w:tc>
          <w:tcPr>
            <w:tcW w:w="1661" w:type="dxa"/>
            <w:noWrap/>
            <w:vAlign w:val="center"/>
          </w:tcPr>
          <w:p w14:paraId="1DC0E76F">
            <w:pPr>
              <w:spacing w:line="360" w:lineRule="auto"/>
              <w:jc w:val="center"/>
              <w:rPr>
                <w:rFonts w:eastAsia="新宋体"/>
                <w:b/>
                <w:bCs/>
                <w:color w:val="auto"/>
                <w:sz w:val="22"/>
                <w:szCs w:val="22"/>
                <w:highlight w:val="none"/>
              </w:rPr>
            </w:pPr>
          </w:p>
        </w:tc>
        <w:tc>
          <w:tcPr>
            <w:tcW w:w="1260" w:type="dxa"/>
            <w:noWrap/>
            <w:vAlign w:val="center"/>
          </w:tcPr>
          <w:p w14:paraId="05006B55">
            <w:pPr>
              <w:spacing w:line="360" w:lineRule="auto"/>
              <w:jc w:val="center"/>
              <w:rPr>
                <w:rFonts w:eastAsia="新宋体"/>
                <w:b/>
                <w:bCs/>
                <w:color w:val="auto"/>
                <w:sz w:val="22"/>
                <w:szCs w:val="22"/>
                <w:highlight w:val="none"/>
              </w:rPr>
            </w:pPr>
          </w:p>
        </w:tc>
        <w:tc>
          <w:tcPr>
            <w:tcW w:w="1219" w:type="dxa"/>
            <w:noWrap/>
            <w:vAlign w:val="top"/>
          </w:tcPr>
          <w:p w14:paraId="576D2CB7">
            <w:pPr>
              <w:rPr>
                <w:rFonts w:eastAsia="新宋体"/>
                <w:color w:val="auto"/>
                <w:sz w:val="22"/>
                <w:szCs w:val="22"/>
                <w:highlight w:val="none"/>
              </w:rPr>
            </w:pPr>
          </w:p>
        </w:tc>
      </w:tr>
      <w:tr w14:paraId="03F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E5E824C">
            <w:pPr>
              <w:spacing w:line="360" w:lineRule="auto"/>
              <w:jc w:val="center"/>
              <w:rPr>
                <w:rFonts w:eastAsia="新宋体"/>
                <w:b/>
                <w:bCs/>
                <w:color w:val="auto"/>
                <w:sz w:val="22"/>
                <w:szCs w:val="22"/>
                <w:highlight w:val="none"/>
              </w:rPr>
            </w:pPr>
          </w:p>
        </w:tc>
        <w:tc>
          <w:tcPr>
            <w:tcW w:w="1692" w:type="dxa"/>
            <w:noWrap/>
            <w:vAlign w:val="center"/>
          </w:tcPr>
          <w:p w14:paraId="57B619EF">
            <w:pPr>
              <w:spacing w:line="360" w:lineRule="auto"/>
              <w:rPr>
                <w:rFonts w:eastAsia="新宋体"/>
                <w:b/>
                <w:bCs/>
                <w:color w:val="auto"/>
                <w:sz w:val="22"/>
                <w:szCs w:val="22"/>
                <w:highlight w:val="none"/>
              </w:rPr>
            </w:pPr>
          </w:p>
        </w:tc>
        <w:tc>
          <w:tcPr>
            <w:tcW w:w="2880" w:type="dxa"/>
            <w:noWrap/>
            <w:vAlign w:val="center"/>
          </w:tcPr>
          <w:p w14:paraId="410322EE">
            <w:pPr>
              <w:spacing w:line="360" w:lineRule="auto"/>
              <w:jc w:val="center"/>
              <w:rPr>
                <w:rFonts w:eastAsia="新宋体"/>
                <w:b/>
                <w:bCs/>
                <w:color w:val="auto"/>
                <w:sz w:val="22"/>
                <w:szCs w:val="22"/>
                <w:highlight w:val="none"/>
              </w:rPr>
            </w:pPr>
          </w:p>
        </w:tc>
        <w:tc>
          <w:tcPr>
            <w:tcW w:w="1661" w:type="dxa"/>
            <w:noWrap/>
            <w:vAlign w:val="center"/>
          </w:tcPr>
          <w:p w14:paraId="5BC54E42">
            <w:pPr>
              <w:spacing w:line="360" w:lineRule="auto"/>
              <w:jc w:val="center"/>
              <w:rPr>
                <w:rFonts w:eastAsia="新宋体"/>
                <w:b/>
                <w:bCs/>
                <w:color w:val="auto"/>
                <w:sz w:val="22"/>
                <w:szCs w:val="22"/>
                <w:highlight w:val="none"/>
              </w:rPr>
            </w:pPr>
          </w:p>
        </w:tc>
        <w:tc>
          <w:tcPr>
            <w:tcW w:w="1260" w:type="dxa"/>
            <w:noWrap/>
            <w:vAlign w:val="center"/>
          </w:tcPr>
          <w:p w14:paraId="5E942164">
            <w:pPr>
              <w:spacing w:line="360" w:lineRule="auto"/>
              <w:jc w:val="center"/>
              <w:rPr>
                <w:rFonts w:eastAsia="新宋体"/>
                <w:b/>
                <w:bCs/>
                <w:color w:val="auto"/>
                <w:sz w:val="22"/>
                <w:szCs w:val="22"/>
                <w:highlight w:val="none"/>
              </w:rPr>
            </w:pPr>
          </w:p>
        </w:tc>
        <w:tc>
          <w:tcPr>
            <w:tcW w:w="1219" w:type="dxa"/>
            <w:noWrap/>
            <w:vAlign w:val="top"/>
          </w:tcPr>
          <w:p w14:paraId="0933B4CD">
            <w:pPr>
              <w:rPr>
                <w:rFonts w:eastAsia="新宋体"/>
                <w:color w:val="auto"/>
                <w:sz w:val="22"/>
                <w:szCs w:val="22"/>
                <w:highlight w:val="none"/>
              </w:rPr>
            </w:pPr>
          </w:p>
        </w:tc>
      </w:tr>
      <w:tr w14:paraId="10D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BFA1F7E">
            <w:pPr>
              <w:spacing w:line="360" w:lineRule="auto"/>
              <w:jc w:val="center"/>
              <w:rPr>
                <w:rFonts w:eastAsia="新宋体"/>
                <w:color w:val="auto"/>
                <w:sz w:val="22"/>
                <w:szCs w:val="22"/>
                <w:highlight w:val="none"/>
              </w:rPr>
            </w:pPr>
          </w:p>
        </w:tc>
        <w:tc>
          <w:tcPr>
            <w:tcW w:w="1692" w:type="dxa"/>
            <w:noWrap/>
            <w:vAlign w:val="center"/>
          </w:tcPr>
          <w:p w14:paraId="443BA893">
            <w:pPr>
              <w:spacing w:line="360" w:lineRule="auto"/>
              <w:rPr>
                <w:rFonts w:eastAsia="新宋体"/>
                <w:color w:val="auto"/>
                <w:sz w:val="22"/>
                <w:szCs w:val="22"/>
                <w:highlight w:val="none"/>
              </w:rPr>
            </w:pPr>
          </w:p>
        </w:tc>
        <w:tc>
          <w:tcPr>
            <w:tcW w:w="2880" w:type="dxa"/>
            <w:noWrap/>
            <w:vAlign w:val="center"/>
          </w:tcPr>
          <w:p w14:paraId="1316EC2F">
            <w:pPr>
              <w:spacing w:line="360" w:lineRule="auto"/>
              <w:jc w:val="center"/>
              <w:rPr>
                <w:rFonts w:eastAsia="新宋体"/>
                <w:b/>
                <w:bCs/>
                <w:color w:val="auto"/>
                <w:sz w:val="22"/>
                <w:szCs w:val="22"/>
                <w:highlight w:val="none"/>
              </w:rPr>
            </w:pPr>
          </w:p>
        </w:tc>
        <w:tc>
          <w:tcPr>
            <w:tcW w:w="1661" w:type="dxa"/>
            <w:noWrap/>
            <w:vAlign w:val="center"/>
          </w:tcPr>
          <w:p w14:paraId="17D16E30">
            <w:pPr>
              <w:spacing w:line="360" w:lineRule="auto"/>
              <w:jc w:val="center"/>
              <w:rPr>
                <w:rFonts w:eastAsia="新宋体"/>
                <w:b/>
                <w:bCs/>
                <w:color w:val="auto"/>
                <w:sz w:val="22"/>
                <w:szCs w:val="22"/>
                <w:highlight w:val="none"/>
              </w:rPr>
            </w:pPr>
          </w:p>
        </w:tc>
        <w:tc>
          <w:tcPr>
            <w:tcW w:w="1260" w:type="dxa"/>
            <w:noWrap/>
            <w:vAlign w:val="center"/>
          </w:tcPr>
          <w:p w14:paraId="0DA58681">
            <w:pPr>
              <w:spacing w:line="360" w:lineRule="auto"/>
              <w:jc w:val="center"/>
              <w:rPr>
                <w:rFonts w:eastAsia="新宋体"/>
                <w:b/>
                <w:bCs/>
                <w:color w:val="auto"/>
                <w:sz w:val="22"/>
                <w:szCs w:val="22"/>
                <w:highlight w:val="none"/>
              </w:rPr>
            </w:pPr>
          </w:p>
        </w:tc>
        <w:tc>
          <w:tcPr>
            <w:tcW w:w="1219" w:type="dxa"/>
            <w:noWrap/>
            <w:vAlign w:val="top"/>
          </w:tcPr>
          <w:p w14:paraId="4AFF4D22">
            <w:pPr>
              <w:rPr>
                <w:rFonts w:eastAsia="新宋体"/>
                <w:color w:val="auto"/>
                <w:sz w:val="22"/>
                <w:szCs w:val="22"/>
                <w:highlight w:val="none"/>
              </w:rPr>
            </w:pPr>
          </w:p>
        </w:tc>
      </w:tr>
      <w:tr w14:paraId="0F18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0923652">
            <w:pPr>
              <w:spacing w:line="360" w:lineRule="auto"/>
              <w:rPr>
                <w:rFonts w:eastAsia="新宋体"/>
                <w:color w:val="auto"/>
                <w:sz w:val="22"/>
                <w:szCs w:val="22"/>
                <w:highlight w:val="none"/>
              </w:rPr>
            </w:pPr>
          </w:p>
        </w:tc>
        <w:tc>
          <w:tcPr>
            <w:tcW w:w="1692" w:type="dxa"/>
            <w:noWrap/>
            <w:vAlign w:val="center"/>
          </w:tcPr>
          <w:p w14:paraId="674EB9E1">
            <w:pPr>
              <w:spacing w:line="360" w:lineRule="auto"/>
              <w:rPr>
                <w:rFonts w:eastAsia="新宋体"/>
                <w:color w:val="auto"/>
                <w:sz w:val="22"/>
                <w:szCs w:val="22"/>
                <w:highlight w:val="none"/>
              </w:rPr>
            </w:pPr>
          </w:p>
        </w:tc>
        <w:tc>
          <w:tcPr>
            <w:tcW w:w="2880" w:type="dxa"/>
            <w:noWrap/>
            <w:vAlign w:val="center"/>
          </w:tcPr>
          <w:p w14:paraId="394CACA0">
            <w:pPr>
              <w:spacing w:line="360" w:lineRule="auto"/>
              <w:jc w:val="center"/>
              <w:rPr>
                <w:rFonts w:eastAsia="新宋体"/>
                <w:b/>
                <w:bCs/>
                <w:color w:val="auto"/>
                <w:sz w:val="22"/>
                <w:szCs w:val="22"/>
                <w:highlight w:val="none"/>
              </w:rPr>
            </w:pPr>
          </w:p>
        </w:tc>
        <w:tc>
          <w:tcPr>
            <w:tcW w:w="1661" w:type="dxa"/>
            <w:noWrap/>
            <w:vAlign w:val="center"/>
          </w:tcPr>
          <w:p w14:paraId="0EDEB93C">
            <w:pPr>
              <w:spacing w:line="360" w:lineRule="auto"/>
              <w:jc w:val="center"/>
              <w:rPr>
                <w:rFonts w:eastAsia="新宋体"/>
                <w:b/>
                <w:bCs/>
                <w:color w:val="auto"/>
                <w:sz w:val="22"/>
                <w:szCs w:val="22"/>
                <w:highlight w:val="none"/>
              </w:rPr>
            </w:pPr>
          </w:p>
        </w:tc>
        <w:tc>
          <w:tcPr>
            <w:tcW w:w="1260" w:type="dxa"/>
            <w:noWrap/>
            <w:vAlign w:val="center"/>
          </w:tcPr>
          <w:p w14:paraId="35FE3AEE">
            <w:pPr>
              <w:spacing w:line="360" w:lineRule="auto"/>
              <w:jc w:val="center"/>
              <w:rPr>
                <w:rFonts w:eastAsia="新宋体"/>
                <w:b/>
                <w:bCs/>
                <w:color w:val="auto"/>
                <w:sz w:val="22"/>
                <w:szCs w:val="22"/>
                <w:highlight w:val="none"/>
              </w:rPr>
            </w:pPr>
          </w:p>
        </w:tc>
        <w:tc>
          <w:tcPr>
            <w:tcW w:w="1219" w:type="dxa"/>
            <w:noWrap/>
            <w:vAlign w:val="top"/>
          </w:tcPr>
          <w:p w14:paraId="4E795DA4">
            <w:pPr>
              <w:rPr>
                <w:rFonts w:eastAsia="新宋体"/>
                <w:color w:val="auto"/>
                <w:sz w:val="22"/>
                <w:szCs w:val="22"/>
                <w:highlight w:val="none"/>
              </w:rPr>
            </w:pPr>
          </w:p>
        </w:tc>
      </w:tr>
    </w:tbl>
    <w:p w14:paraId="7D238F01">
      <w:pPr>
        <w:pStyle w:val="29"/>
        <w:spacing w:line="400" w:lineRule="atLeast"/>
        <w:rPr>
          <w:rFonts w:hint="eastAsia" w:ascii="Times New Roman" w:hAnsi="Times New Roman" w:eastAsia="新宋体"/>
          <w:color w:val="auto"/>
          <w:sz w:val="22"/>
          <w:szCs w:val="22"/>
          <w:highlight w:val="none"/>
        </w:rPr>
      </w:pPr>
    </w:p>
    <w:p w14:paraId="672FA2F1">
      <w:pPr>
        <w:pStyle w:val="29"/>
        <w:spacing w:line="400" w:lineRule="atLeast"/>
        <w:rPr>
          <w:rFonts w:ascii="Times New Roman" w:hAnsi="Times New Roman" w:eastAsia="新宋体"/>
          <w:color w:val="auto"/>
          <w:sz w:val="22"/>
          <w:szCs w:val="22"/>
          <w:highlight w:val="none"/>
        </w:rPr>
      </w:pPr>
    </w:p>
    <w:p w14:paraId="55C0D12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26DFFDDC">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1DA7C658">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0A523973">
      <w:pPr>
        <w:spacing w:line="460" w:lineRule="exact"/>
        <w:ind w:firstLine="5060" w:firstLineChars="2300"/>
        <w:rPr>
          <w:rFonts w:eastAsia="新宋体"/>
          <w:color w:val="auto"/>
          <w:sz w:val="22"/>
          <w:szCs w:val="22"/>
          <w:highlight w:val="none"/>
        </w:rPr>
      </w:pPr>
    </w:p>
    <w:p w14:paraId="0DEC0BA5">
      <w:pPr>
        <w:spacing w:line="460" w:lineRule="exact"/>
        <w:ind w:firstLine="5060" w:firstLineChars="2300"/>
        <w:rPr>
          <w:rFonts w:eastAsia="新宋体"/>
          <w:color w:val="auto"/>
          <w:sz w:val="22"/>
          <w:szCs w:val="22"/>
          <w:highlight w:val="none"/>
        </w:rPr>
      </w:pPr>
    </w:p>
    <w:p w14:paraId="3D3069E6">
      <w:pPr>
        <w:spacing w:line="460" w:lineRule="exact"/>
        <w:ind w:firstLine="5060" w:firstLineChars="2300"/>
        <w:rPr>
          <w:rFonts w:eastAsia="新宋体"/>
          <w:color w:val="auto"/>
          <w:sz w:val="22"/>
          <w:szCs w:val="22"/>
          <w:highlight w:val="none"/>
        </w:rPr>
      </w:pPr>
    </w:p>
    <w:p w14:paraId="0591A4E6">
      <w:pPr>
        <w:spacing w:line="400" w:lineRule="exact"/>
        <w:jc w:val="center"/>
        <w:outlineLvl w:val="3"/>
        <w:rPr>
          <w:rFonts w:eastAsia="新宋体"/>
          <w:b/>
          <w:color w:val="auto"/>
          <w:sz w:val="24"/>
          <w:highlight w:val="none"/>
          <w:lang w:val="zh-CN"/>
        </w:rPr>
      </w:pPr>
      <w:r>
        <w:rPr>
          <w:rFonts w:hint="eastAsia" w:eastAsia="新宋体"/>
          <w:b/>
          <w:color w:val="auto"/>
          <w:sz w:val="24"/>
          <w:highlight w:val="none"/>
          <w:lang w:val="en-US" w:eastAsia="zh-CN"/>
        </w:rPr>
        <w:t>6</w:t>
      </w:r>
      <w:r>
        <w:rPr>
          <w:rFonts w:hAnsi="新宋体" w:eastAsia="新宋体"/>
          <w:b/>
          <w:color w:val="auto"/>
          <w:sz w:val="24"/>
          <w:highlight w:val="none"/>
        </w:rPr>
        <w:t>、备</w:t>
      </w:r>
      <w:r>
        <w:rPr>
          <w:rFonts w:hAnsi="新宋体" w:eastAsia="新宋体"/>
          <w:b/>
          <w:color w:val="auto"/>
          <w:sz w:val="24"/>
          <w:highlight w:val="none"/>
          <w:lang w:val="zh-CN"/>
        </w:rPr>
        <w:t>品、易损件、备件、专用工具清单（</w:t>
      </w:r>
      <w:r>
        <w:rPr>
          <w:rFonts w:hAnsi="新宋体" w:eastAsia="新宋体"/>
          <w:b/>
          <w:color w:val="auto"/>
          <w:sz w:val="24"/>
          <w:highlight w:val="none"/>
        </w:rPr>
        <w:t>如有</w:t>
      </w:r>
      <w:r>
        <w:rPr>
          <w:rFonts w:hAnsi="新宋体" w:eastAsia="新宋体"/>
          <w:b/>
          <w:color w:val="auto"/>
          <w:sz w:val="24"/>
          <w:highlight w:val="none"/>
          <w:lang w:val="zh-CN"/>
        </w:rPr>
        <w:t>）</w:t>
      </w:r>
    </w:p>
    <w:p w14:paraId="77FE74D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24E060C">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1B25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ign w:val="center"/>
          </w:tcPr>
          <w:p w14:paraId="2818E697">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240" w:type="dxa"/>
            <w:shd w:val="clear" w:color="auto" w:fill="FFFFFF"/>
            <w:noWrap/>
            <w:vAlign w:val="center"/>
          </w:tcPr>
          <w:p w14:paraId="6FB72970">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名</w:t>
            </w:r>
            <w:r>
              <w:rPr>
                <w:rFonts w:eastAsia="新宋体"/>
                <w:b/>
                <w:bCs/>
                <w:color w:val="auto"/>
                <w:sz w:val="22"/>
                <w:szCs w:val="22"/>
                <w:highlight w:val="none"/>
              </w:rPr>
              <w:t xml:space="preserve">  </w:t>
            </w:r>
            <w:r>
              <w:rPr>
                <w:rFonts w:hAnsi="新宋体" w:eastAsia="新宋体"/>
                <w:b/>
                <w:bCs/>
                <w:color w:val="auto"/>
                <w:sz w:val="22"/>
                <w:szCs w:val="22"/>
                <w:highlight w:val="none"/>
              </w:rPr>
              <w:t>称</w:t>
            </w:r>
          </w:p>
        </w:tc>
        <w:tc>
          <w:tcPr>
            <w:tcW w:w="1404" w:type="dxa"/>
            <w:shd w:val="clear" w:color="auto" w:fill="FFFFFF"/>
            <w:noWrap/>
            <w:vAlign w:val="center"/>
          </w:tcPr>
          <w:p w14:paraId="636531AD">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规格型号</w:t>
            </w:r>
          </w:p>
        </w:tc>
        <w:tc>
          <w:tcPr>
            <w:tcW w:w="796" w:type="dxa"/>
            <w:shd w:val="clear" w:color="auto" w:fill="FFFFFF"/>
            <w:noWrap/>
            <w:vAlign w:val="center"/>
          </w:tcPr>
          <w:p w14:paraId="313D814E">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3704" w:type="dxa"/>
            <w:shd w:val="clear" w:color="auto" w:fill="FFFFFF"/>
            <w:noWrap/>
            <w:vAlign w:val="center"/>
          </w:tcPr>
          <w:p w14:paraId="4B67317C">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原产地</w:t>
            </w:r>
            <w:r>
              <w:rPr>
                <w:rFonts w:eastAsia="新宋体"/>
                <w:b/>
                <w:bCs/>
                <w:color w:val="auto"/>
                <w:sz w:val="22"/>
                <w:szCs w:val="22"/>
                <w:highlight w:val="none"/>
              </w:rPr>
              <w:t>/</w:t>
            </w:r>
            <w:r>
              <w:rPr>
                <w:rFonts w:hAnsi="新宋体" w:eastAsia="新宋体"/>
                <w:b/>
                <w:bCs/>
                <w:color w:val="auto"/>
                <w:sz w:val="22"/>
                <w:szCs w:val="22"/>
                <w:highlight w:val="none"/>
              </w:rPr>
              <w:t>制造商</w:t>
            </w:r>
          </w:p>
        </w:tc>
        <w:tc>
          <w:tcPr>
            <w:tcW w:w="1568" w:type="dxa"/>
            <w:shd w:val="clear" w:color="auto" w:fill="FFFFFF"/>
            <w:noWrap/>
            <w:vAlign w:val="center"/>
          </w:tcPr>
          <w:p w14:paraId="2078B57B">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备注</w:t>
            </w:r>
          </w:p>
        </w:tc>
      </w:tr>
      <w:tr w14:paraId="3938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0E7564B">
            <w:pPr>
              <w:spacing w:line="400" w:lineRule="exact"/>
              <w:jc w:val="center"/>
              <w:rPr>
                <w:rFonts w:eastAsia="新宋体"/>
                <w:color w:val="auto"/>
                <w:sz w:val="22"/>
                <w:szCs w:val="22"/>
                <w:highlight w:val="none"/>
              </w:rPr>
            </w:pPr>
          </w:p>
        </w:tc>
        <w:tc>
          <w:tcPr>
            <w:tcW w:w="1240" w:type="dxa"/>
            <w:noWrap/>
            <w:vAlign w:val="top"/>
          </w:tcPr>
          <w:p w14:paraId="31B52B13">
            <w:pPr>
              <w:spacing w:line="400" w:lineRule="exact"/>
              <w:rPr>
                <w:rFonts w:eastAsia="新宋体"/>
                <w:color w:val="auto"/>
                <w:sz w:val="22"/>
                <w:szCs w:val="22"/>
                <w:highlight w:val="none"/>
              </w:rPr>
            </w:pPr>
          </w:p>
        </w:tc>
        <w:tc>
          <w:tcPr>
            <w:tcW w:w="1404" w:type="dxa"/>
            <w:noWrap/>
            <w:vAlign w:val="top"/>
          </w:tcPr>
          <w:p w14:paraId="6AA8A116">
            <w:pPr>
              <w:spacing w:line="400" w:lineRule="exact"/>
              <w:rPr>
                <w:rFonts w:eastAsia="新宋体"/>
                <w:color w:val="auto"/>
                <w:sz w:val="22"/>
                <w:szCs w:val="22"/>
                <w:highlight w:val="none"/>
              </w:rPr>
            </w:pPr>
          </w:p>
        </w:tc>
        <w:tc>
          <w:tcPr>
            <w:tcW w:w="796" w:type="dxa"/>
            <w:noWrap/>
            <w:vAlign w:val="top"/>
          </w:tcPr>
          <w:p w14:paraId="0CA94B08">
            <w:pPr>
              <w:spacing w:line="400" w:lineRule="exact"/>
              <w:rPr>
                <w:rFonts w:eastAsia="新宋体"/>
                <w:color w:val="auto"/>
                <w:sz w:val="22"/>
                <w:szCs w:val="22"/>
                <w:highlight w:val="none"/>
              </w:rPr>
            </w:pPr>
          </w:p>
        </w:tc>
        <w:tc>
          <w:tcPr>
            <w:tcW w:w="3704" w:type="dxa"/>
            <w:noWrap/>
            <w:vAlign w:val="top"/>
          </w:tcPr>
          <w:p w14:paraId="25E9BD8D">
            <w:pPr>
              <w:spacing w:line="400" w:lineRule="exact"/>
              <w:rPr>
                <w:rFonts w:eastAsia="新宋体"/>
                <w:color w:val="auto"/>
                <w:sz w:val="22"/>
                <w:szCs w:val="22"/>
                <w:highlight w:val="none"/>
              </w:rPr>
            </w:pPr>
          </w:p>
        </w:tc>
        <w:tc>
          <w:tcPr>
            <w:tcW w:w="1568" w:type="dxa"/>
            <w:noWrap/>
            <w:vAlign w:val="top"/>
          </w:tcPr>
          <w:p w14:paraId="137FC3CC">
            <w:pPr>
              <w:spacing w:line="400" w:lineRule="exact"/>
              <w:rPr>
                <w:rFonts w:eastAsia="新宋体"/>
                <w:color w:val="auto"/>
                <w:sz w:val="22"/>
                <w:szCs w:val="22"/>
                <w:highlight w:val="none"/>
              </w:rPr>
            </w:pPr>
          </w:p>
        </w:tc>
      </w:tr>
      <w:tr w14:paraId="55D9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20ABF26">
            <w:pPr>
              <w:spacing w:line="400" w:lineRule="exact"/>
              <w:jc w:val="center"/>
              <w:rPr>
                <w:rFonts w:eastAsia="新宋体"/>
                <w:color w:val="auto"/>
                <w:sz w:val="22"/>
                <w:szCs w:val="22"/>
                <w:highlight w:val="none"/>
              </w:rPr>
            </w:pPr>
          </w:p>
        </w:tc>
        <w:tc>
          <w:tcPr>
            <w:tcW w:w="1240" w:type="dxa"/>
            <w:noWrap/>
            <w:vAlign w:val="top"/>
          </w:tcPr>
          <w:p w14:paraId="02B434AA">
            <w:pPr>
              <w:spacing w:line="400" w:lineRule="exact"/>
              <w:rPr>
                <w:rFonts w:eastAsia="新宋体"/>
                <w:color w:val="auto"/>
                <w:sz w:val="22"/>
                <w:szCs w:val="22"/>
                <w:highlight w:val="none"/>
              </w:rPr>
            </w:pPr>
          </w:p>
        </w:tc>
        <w:tc>
          <w:tcPr>
            <w:tcW w:w="1404" w:type="dxa"/>
            <w:noWrap/>
            <w:vAlign w:val="top"/>
          </w:tcPr>
          <w:p w14:paraId="1810A5E9">
            <w:pPr>
              <w:spacing w:line="400" w:lineRule="exact"/>
              <w:rPr>
                <w:rFonts w:eastAsia="新宋体"/>
                <w:color w:val="auto"/>
                <w:sz w:val="22"/>
                <w:szCs w:val="22"/>
                <w:highlight w:val="none"/>
              </w:rPr>
            </w:pPr>
          </w:p>
        </w:tc>
        <w:tc>
          <w:tcPr>
            <w:tcW w:w="796" w:type="dxa"/>
            <w:noWrap/>
            <w:vAlign w:val="top"/>
          </w:tcPr>
          <w:p w14:paraId="27145187">
            <w:pPr>
              <w:spacing w:line="400" w:lineRule="exact"/>
              <w:rPr>
                <w:rFonts w:eastAsia="新宋体"/>
                <w:color w:val="auto"/>
                <w:sz w:val="22"/>
                <w:szCs w:val="22"/>
                <w:highlight w:val="none"/>
              </w:rPr>
            </w:pPr>
          </w:p>
        </w:tc>
        <w:tc>
          <w:tcPr>
            <w:tcW w:w="3704" w:type="dxa"/>
            <w:noWrap/>
            <w:vAlign w:val="top"/>
          </w:tcPr>
          <w:p w14:paraId="024F2B00">
            <w:pPr>
              <w:spacing w:line="400" w:lineRule="exact"/>
              <w:rPr>
                <w:rFonts w:eastAsia="新宋体"/>
                <w:color w:val="auto"/>
                <w:sz w:val="22"/>
                <w:szCs w:val="22"/>
                <w:highlight w:val="none"/>
              </w:rPr>
            </w:pPr>
          </w:p>
        </w:tc>
        <w:tc>
          <w:tcPr>
            <w:tcW w:w="1568" w:type="dxa"/>
            <w:noWrap/>
            <w:vAlign w:val="top"/>
          </w:tcPr>
          <w:p w14:paraId="1D31C512">
            <w:pPr>
              <w:spacing w:line="400" w:lineRule="exact"/>
              <w:rPr>
                <w:rFonts w:eastAsia="新宋体"/>
                <w:color w:val="auto"/>
                <w:sz w:val="22"/>
                <w:szCs w:val="22"/>
                <w:highlight w:val="none"/>
              </w:rPr>
            </w:pPr>
          </w:p>
        </w:tc>
      </w:tr>
      <w:tr w14:paraId="05EA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71E0370E">
            <w:pPr>
              <w:spacing w:line="400" w:lineRule="exact"/>
              <w:jc w:val="center"/>
              <w:rPr>
                <w:rFonts w:eastAsia="新宋体"/>
                <w:color w:val="auto"/>
                <w:sz w:val="22"/>
                <w:szCs w:val="22"/>
                <w:highlight w:val="none"/>
              </w:rPr>
            </w:pPr>
          </w:p>
        </w:tc>
        <w:tc>
          <w:tcPr>
            <w:tcW w:w="1240" w:type="dxa"/>
            <w:noWrap/>
            <w:vAlign w:val="top"/>
          </w:tcPr>
          <w:p w14:paraId="63FE4730">
            <w:pPr>
              <w:spacing w:line="400" w:lineRule="exact"/>
              <w:rPr>
                <w:rFonts w:eastAsia="新宋体"/>
                <w:color w:val="auto"/>
                <w:sz w:val="22"/>
                <w:szCs w:val="22"/>
                <w:highlight w:val="none"/>
              </w:rPr>
            </w:pPr>
          </w:p>
        </w:tc>
        <w:tc>
          <w:tcPr>
            <w:tcW w:w="1404" w:type="dxa"/>
            <w:noWrap/>
            <w:vAlign w:val="top"/>
          </w:tcPr>
          <w:p w14:paraId="75ABCD43">
            <w:pPr>
              <w:spacing w:line="400" w:lineRule="exact"/>
              <w:rPr>
                <w:rFonts w:eastAsia="新宋体"/>
                <w:color w:val="auto"/>
                <w:sz w:val="22"/>
                <w:szCs w:val="22"/>
                <w:highlight w:val="none"/>
              </w:rPr>
            </w:pPr>
          </w:p>
        </w:tc>
        <w:tc>
          <w:tcPr>
            <w:tcW w:w="796" w:type="dxa"/>
            <w:noWrap/>
            <w:vAlign w:val="top"/>
          </w:tcPr>
          <w:p w14:paraId="1C234E5F">
            <w:pPr>
              <w:spacing w:line="400" w:lineRule="exact"/>
              <w:rPr>
                <w:rFonts w:eastAsia="新宋体"/>
                <w:color w:val="auto"/>
                <w:sz w:val="22"/>
                <w:szCs w:val="22"/>
                <w:highlight w:val="none"/>
              </w:rPr>
            </w:pPr>
          </w:p>
        </w:tc>
        <w:tc>
          <w:tcPr>
            <w:tcW w:w="3704" w:type="dxa"/>
            <w:noWrap/>
            <w:vAlign w:val="top"/>
          </w:tcPr>
          <w:p w14:paraId="7F0FFCA6">
            <w:pPr>
              <w:spacing w:line="400" w:lineRule="exact"/>
              <w:rPr>
                <w:rFonts w:eastAsia="新宋体"/>
                <w:color w:val="auto"/>
                <w:sz w:val="22"/>
                <w:szCs w:val="22"/>
                <w:highlight w:val="none"/>
              </w:rPr>
            </w:pPr>
          </w:p>
        </w:tc>
        <w:tc>
          <w:tcPr>
            <w:tcW w:w="1568" w:type="dxa"/>
            <w:noWrap/>
            <w:vAlign w:val="top"/>
          </w:tcPr>
          <w:p w14:paraId="0C604AA2">
            <w:pPr>
              <w:spacing w:line="400" w:lineRule="exact"/>
              <w:rPr>
                <w:rFonts w:eastAsia="新宋体"/>
                <w:color w:val="auto"/>
                <w:sz w:val="22"/>
                <w:szCs w:val="22"/>
                <w:highlight w:val="none"/>
              </w:rPr>
            </w:pPr>
          </w:p>
        </w:tc>
      </w:tr>
      <w:tr w14:paraId="607F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EB5543A">
            <w:pPr>
              <w:spacing w:line="400" w:lineRule="exact"/>
              <w:jc w:val="center"/>
              <w:rPr>
                <w:rFonts w:eastAsia="新宋体"/>
                <w:color w:val="auto"/>
                <w:sz w:val="22"/>
                <w:szCs w:val="22"/>
                <w:highlight w:val="none"/>
              </w:rPr>
            </w:pPr>
          </w:p>
        </w:tc>
        <w:tc>
          <w:tcPr>
            <w:tcW w:w="1240" w:type="dxa"/>
            <w:noWrap/>
            <w:vAlign w:val="top"/>
          </w:tcPr>
          <w:p w14:paraId="0564A4CB">
            <w:pPr>
              <w:spacing w:line="400" w:lineRule="exact"/>
              <w:rPr>
                <w:rFonts w:eastAsia="新宋体"/>
                <w:color w:val="auto"/>
                <w:sz w:val="22"/>
                <w:szCs w:val="22"/>
                <w:highlight w:val="none"/>
              </w:rPr>
            </w:pPr>
          </w:p>
        </w:tc>
        <w:tc>
          <w:tcPr>
            <w:tcW w:w="1404" w:type="dxa"/>
            <w:noWrap/>
            <w:vAlign w:val="top"/>
          </w:tcPr>
          <w:p w14:paraId="4F4D3910">
            <w:pPr>
              <w:spacing w:line="400" w:lineRule="exact"/>
              <w:rPr>
                <w:rFonts w:eastAsia="新宋体"/>
                <w:color w:val="auto"/>
                <w:sz w:val="22"/>
                <w:szCs w:val="22"/>
                <w:highlight w:val="none"/>
              </w:rPr>
            </w:pPr>
          </w:p>
        </w:tc>
        <w:tc>
          <w:tcPr>
            <w:tcW w:w="796" w:type="dxa"/>
            <w:noWrap/>
            <w:vAlign w:val="top"/>
          </w:tcPr>
          <w:p w14:paraId="4119EAD0">
            <w:pPr>
              <w:spacing w:line="400" w:lineRule="exact"/>
              <w:rPr>
                <w:rFonts w:eastAsia="新宋体"/>
                <w:color w:val="auto"/>
                <w:sz w:val="22"/>
                <w:szCs w:val="22"/>
                <w:highlight w:val="none"/>
              </w:rPr>
            </w:pPr>
          </w:p>
        </w:tc>
        <w:tc>
          <w:tcPr>
            <w:tcW w:w="3704" w:type="dxa"/>
            <w:noWrap/>
            <w:vAlign w:val="top"/>
          </w:tcPr>
          <w:p w14:paraId="3365F47D">
            <w:pPr>
              <w:spacing w:line="400" w:lineRule="exact"/>
              <w:rPr>
                <w:rFonts w:eastAsia="新宋体"/>
                <w:color w:val="auto"/>
                <w:sz w:val="22"/>
                <w:szCs w:val="22"/>
                <w:highlight w:val="none"/>
              </w:rPr>
            </w:pPr>
          </w:p>
        </w:tc>
        <w:tc>
          <w:tcPr>
            <w:tcW w:w="1568" w:type="dxa"/>
            <w:noWrap/>
            <w:vAlign w:val="top"/>
          </w:tcPr>
          <w:p w14:paraId="37EED3E0">
            <w:pPr>
              <w:spacing w:line="400" w:lineRule="exact"/>
              <w:rPr>
                <w:rFonts w:eastAsia="新宋体"/>
                <w:color w:val="auto"/>
                <w:sz w:val="22"/>
                <w:szCs w:val="22"/>
                <w:highlight w:val="none"/>
              </w:rPr>
            </w:pPr>
          </w:p>
        </w:tc>
      </w:tr>
      <w:tr w14:paraId="622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7B3BFCEE">
            <w:pPr>
              <w:spacing w:line="400" w:lineRule="exact"/>
              <w:jc w:val="center"/>
              <w:rPr>
                <w:rFonts w:eastAsia="新宋体"/>
                <w:color w:val="auto"/>
                <w:sz w:val="22"/>
                <w:szCs w:val="22"/>
                <w:highlight w:val="none"/>
              </w:rPr>
            </w:pPr>
          </w:p>
        </w:tc>
        <w:tc>
          <w:tcPr>
            <w:tcW w:w="1240" w:type="dxa"/>
            <w:noWrap/>
            <w:vAlign w:val="top"/>
          </w:tcPr>
          <w:p w14:paraId="3E2D4292">
            <w:pPr>
              <w:spacing w:line="400" w:lineRule="exact"/>
              <w:rPr>
                <w:rFonts w:eastAsia="新宋体"/>
                <w:color w:val="auto"/>
                <w:sz w:val="22"/>
                <w:szCs w:val="22"/>
                <w:highlight w:val="none"/>
              </w:rPr>
            </w:pPr>
          </w:p>
        </w:tc>
        <w:tc>
          <w:tcPr>
            <w:tcW w:w="1404" w:type="dxa"/>
            <w:noWrap/>
            <w:vAlign w:val="top"/>
          </w:tcPr>
          <w:p w14:paraId="3BD9B57B">
            <w:pPr>
              <w:spacing w:line="400" w:lineRule="exact"/>
              <w:rPr>
                <w:rFonts w:eastAsia="新宋体"/>
                <w:color w:val="auto"/>
                <w:sz w:val="22"/>
                <w:szCs w:val="22"/>
                <w:highlight w:val="none"/>
              </w:rPr>
            </w:pPr>
          </w:p>
        </w:tc>
        <w:tc>
          <w:tcPr>
            <w:tcW w:w="796" w:type="dxa"/>
            <w:noWrap/>
            <w:vAlign w:val="top"/>
          </w:tcPr>
          <w:p w14:paraId="20C528C7">
            <w:pPr>
              <w:spacing w:line="400" w:lineRule="exact"/>
              <w:rPr>
                <w:rFonts w:eastAsia="新宋体"/>
                <w:color w:val="auto"/>
                <w:sz w:val="22"/>
                <w:szCs w:val="22"/>
                <w:highlight w:val="none"/>
              </w:rPr>
            </w:pPr>
          </w:p>
        </w:tc>
        <w:tc>
          <w:tcPr>
            <w:tcW w:w="3704" w:type="dxa"/>
            <w:noWrap/>
            <w:vAlign w:val="top"/>
          </w:tcPr>
          <w:p w14:paraId="6C7EA298">
            <w:pPr>
              <w:spacing w:line="400" w:lineRule="exact"/>
              <w:rPr>
                <w:rFonts w:eastAsia="新宋体"/>
                <w:color w:val="auto"/>
                <w:sz w:val="22"/>
                <w:szCs w:val="22"/>
                <w:highlight w:val="none"/>
              </w:rPr>
            </w:pPr>
          </w:p>
        </w:tc>
        <w:tc>
          <w:tcPr>
            <w:tcW w:w="1568" w:type="dxa"/>
            <w:noWrap/>
            <w:vAlign w:val="top"/>
          </w:tcPr>
          <w:p w14:paraId="03D32F87">
            <w:pPr>
              <w:spacing w:line="400" w:lineRule="exact"/>
              <w:rPr>
                <w:rFonts w:eastAsia="新宋体"/>
                <w:color w:val="auto"/>
                <w:sz w:val="22"/>
                <w:szCs w:val="22"/>
                <w:highlight w:val="none"/>
              </w:rPr>
            </w:pPr>
          </w:p>
        </w:tc>
      </w:tr>
      <w:tr w14:paraId="0A6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ECDA72D">
            <w:pPr>
              <w:spacing w:line="400" w:lineRule="exact"/>
              <w:jc w:val="center"/>
              <w:rPr>
                <w:rFonts w:eastAsia="新宋体"/>
                <w:color w:val="auto"/>
                <w:sz w:val="22"/>
                <w:szCs w:val="22"/>
                <w:highlight w:val="none"/>
              </w:rPr>
            </w:pPr>
          </w:p>
        </w:tc>
        <w:tc>
          <w:tcPr>
            <w:tcW w:w="1240" w:type="dxa"/>
            <w:noWrap/>
            <w:vAlign w:val="top"/>
          </w:tcPr>
          <w:p w14:paraId="4FCC18E1">
            <w:pPr>
              <w:spacing w:line="400" w:lineRule="exact"/>
              <w:rPr>
                <w:rFonts w:eastAsia="新宋体"/>
                <w:color w:val="auto"/>
                <w:sz w:val="22"/>
                <w:szCs w:val="22"/>
                <w:highlight w:val="none"/>
              </w:rPr>
            </w:pPr>
          </w:p>
        </w:tc>
        <w:tc>
          <w:tcPr>
            <w:tcW w:w="1404" w:type="dxa"/>
            <w:noWrap/>
            <w:vAlign w:val="top"/>
          </w:tcPr>
          <w:p w14:paraId="05B9F6E6">
            <w:pPr>
              <w:spacing w:line="400" w:lineRule="exact"/>
              <w:rPr>
                <w:rFonts w:eastAsia="新宋体"/>
                <w:color w:val="auto"/>
                <w:sz w:val="22"/>
                <w:szCs w:val="22"/>
                <w:highlight w:val="none"/>
              </w:rPr>
            </w:pPr>
          </w:p>
        </w:tc>
        <w:tc>
          <w:tcPr>
            <w:tcW w:w="796" w:type="dxa"/>
            <w:noWrap/>
            <w:vAlign w:val="top"/>
          </w:tcPr>
          <w:p w14:paraId="46E6ECA6">
            <w:pPr>
              <w:spacing w:line="400" w:lineRule="exact"/>
              <w:rPr>
                <w:rFonts w:eastAsia="新宋体"/>
                <w:color w:val="auto"/>
                <w:sz w:val="22"/>
                <w:szCs w:val="22"/>
                <w:highlight w:val="none"/>
              </w:rPr>
            </w:pPr>
          </w:p>
        </w:tc>
        <w:tc>
          <w:tcPr>
            <w:tcW w:w="3704" w:type="dxa"/>
            <w:noWrap/>
            <w:vAlign w:val="top"/>
          </w:tcPr>
          <w:p w14:paraId="44692A75">
            <w:pPr>
              <w:spacing w:line="400" w:lineRule="exact"/>
              <w:rPr>
                <w:rFonts w:eastAsia="新宋体"/>
                <w:color w:val="auto"/>
                <w:sz w:val="22"/>
                <w:szCs w:val="22"/>
                <w:highlight w:val="none"/>
              </w:rPr>
            </w:pPr>
          </w:p>
        </w:tc>
        <w:tc>
          <w:tcPr>
            <w:tcW w:w="1568" w:type="dxa"/>
            <w:noWrap/>
            <w:vAlign w:val="top"/>
          </w:tcPr>
          <w:p w14:paraId="250CEA70">
            <w:pPr>
              <w:spacing w:line="400" w:lineRule="exact"/>
              <w:rPr>
                <w:rFonts w:eastAsia="新宋体"/>
                <w:color w:val="auto"/>
                <w:sz w:val="22"/>
                <w:szCs w:val="22"/>
                <w:highlight w:val="none"/>
              </w:rPr>
            </w:pPr>
          </w:p>
        </w:tc>
      </w:tr>
      <w:tr w14:paraId="55A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6F553B7">
            <w:pPr>
              <w:spacing w:line="400" w:lineRule="exact"/>
              <w:jc w:val="center"/>
              <w:rPr>
                <w:rFonts w:eastAsia="新宋体"/>
                <w:color w:val="auto"/>
                <w:sz w:val="22"/>
                <w:szCs w:val="22"/>
                <w:highlight w:val="none"/>
              </w:rPr>
            </w:pPr>
          </w:p>
        </w:tc>
        <w:tc>
          <w:tcPr>
            <w:tcW w:w="1240" w:type="dxa"/>
            <w:noWrap/>
            <w:vAlign w:val="top"/>
          </w:tcPr>
          <w:p w14:paraId="1EE72E3F">
            <w:pPr>
              <w:spacing w:line="400" w:lineRule="exact"/>
              <w:rPr>
                <w:rFonts w:eastAsia="新宋体"/>
                <w:color w:val="auto"/>
                <w:sz w:val="22"/>
                <w:szCs w:val="22"/>
                <w:highlight w:val="none"/>
              </w:rPr>
            </w:pPr>
          </w:p>
        </w:tc>
        <w:tc>
          <w:tcPr>
            <w:tcW w:w="1404" w:type="dxa"/>
            <w:noWrap/>
            <w:vAlign w:val="top"/>
          </w:tcPr>
          <w:p w14:paraId="250CF1A1">
            <w:pPr>
              <w:spacing w:line="400" w:lineRule="exact"/>
              <w:rPr>
                <w:rFonts w:eastAsia="新宋体"/>
                <w:color w:val="auto"/>
                <w:sz w:val="22"/>
                <w:szCs w:val="22"/>
                <w:highlight w:val="none"/>
              </w:rPr>
            </w:pPr>
          </w:p>
        </w:tc>
        <w:tc>
          <w:tcPr>
            <w:tcW w:w="796" w:type="dxa"/>
            <w:noWrap/>
            <w:vAlign w:val="top"/>
          </w:tcPr>
          <w:p w14:paraId="6DF1366C">
            <w:pPr>
              <w:spacing w:line="400" w:lineRule="exact"/>
              <w:rPr>
                <w:rFonts w:eastAsia="新宋体"/>
                <w:color w:val="auto"/>
                <w:sz w:val="22"/>
                <w:szCs w:val="22"/>
                <w:highlight w:val="none"/>
              </w:rPr>
            </w:pPr>
          </w:p>
        </w:tc>
        <w:tc>
          <w:tcPr>
            <w:tcW w:w="3704" w:type="dxa"/>
            <w:noWrap/>
            <w:vAlign w:val="top"/>
          </w:tcPr>
          <w:p w14:paraId="2FFB37EC">
            <w:pPr>
              <w:spacing w:line="400" w:lineRule="exact"/>
              <w:rPr>
                <w:rFonts w:eastAsia="新宋体"/>
                <w:color w:val="auto"/>
                <w:sz w:val="22"/>
                <w:szCs w:val="22"/>
                <w:highlight w:val="none"/>
              </w:rPr>
            </w:pPr>
          </w:p>
        </w:tc>
        <w:tc>
          <w:tcPr>
            <w:tcW w:w="1568" w:type="dxa"/>
            <w:noWrap/>
            <w:vAlign w:val="top"/>
          </w:tcPr>
          <w:p w14:paraId="6653E8BA">
            <w:pPr>
              <w:spacing w:line="400" w:lineRule="exact"/>
              <w:rPr>
                <w:rFonts w:eastAsia="新宋体"/>
                <w:color w:val="auto"/>
                <w:sz w:val="22"/>
                <w:szCs w:val="22"/>
                <w:highlight w:val="none"/>
              </w:rPr>
            </w:pPr>
          </w:p>
        </w:tc>
      </w:tr>
      <w:tr w14:paraId="66BB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42C84371">
            <w:pPr>
              <w:spacing w:line="400" w:lineRule="exact"/>
              <w:jc w:val="center"/>
              <w:rPr>
                <w:rFonts w:eastAsia="新宋体"/>
                <w:color w:val="auto"/>
                <w:sz w:val="22"/>
                <w:szCs w:val="22"/>
                <w:highlight w:val="none"/>
              </w:rPr>
            </w:pPr>
          </w:p>
        </w:tc>
        <w:tc>
          <w:tcPr>
            <w:tcW w:w="1240" w:type="dxa"/>
            <w:noWrap/>
            <w:vAlign w:val="top"/>
          </w:tcPr>
          <w:p w14:paraId="69827233">
            <w:pPr>
              <w:spacing w:line="400" w:lineRule="exact"/>
              <w:rPr>
                <w:rFonts w:eastAsia="新宋体"/>
                <w:color w:val="auto"/>
                <w:sz w:val="22"/>
                <w:szCs w:val="22"/>
                <w:highlight w:val="none"/>
              </w:rPr>
            </w:pPr>
          </w:p>
        </w:tc>
        <w:tc>
          <w:tcPr>
            <w:tcW w:w="1404" w:type="dxa"/>
            <w:noWrap/>
            <w:vAlign w:val="top"/>
          </w:tcPr>
          <w:p w14:paraId="7A163D29">
            <w:pPr>
              <w:spacing w:line="400" w:lineRule="exact"/>
              <w:rPr>
                <w:rFonts w:eastAsia="新宋体"/>
                <w:color w:val="auto"/>
                <w:sz w:val="22"/>
                <w:szCs w:val="22"/>
                <w:highlight w:val="none"/>
              </w:rPr>
            </w:pPr>
          </w:p>
        </w:tc>
        <w:tc>
          <w:tcPr>
            <w:tcW w:w="796" w:type="dxa"/>
            <w:noWrap/>
            <w:vAlign w:val="top"/>
          </w:tcPr>
          <w:p w14:paraId="4EFFFD8B">
            <w:pPr>
              <w:spacing w:line="400" w:lineRule="exact"/>
              <w:rPr>
                <w:rFonts w:eastAsia="新宋体"/>
                <w:color w:val="auto"/>
                <w:sz w:val="22"/>
                <w:szCs w:val="22"/>
                <w:highlight w:val="none"/>
              </w:rPr>
            </w:pPr>
          </w:p>
        </w:tc>
        <w:tc>
          <w:tcPr>
            <w:tcW w:w="3704" w:type="dxa"/>
            <w:noWrap/>
            <w:vAlign w:val="top"/>
          </w:tcPr>
          <w:p w14:paraId="04D73DBE">
            <w:pPr>
              <w:spacing w:line="400" w:lineRule="exact"/>
              <w:rPr>
                <w:rFonts w:eastAsia="新宋体"/>
                <w:color w:val="auto"/>
                <w:sz w:val="22"/>
                <w:szCs w:val="22"/>
                <w:highlight w:val="none"/>
              </w:rPr>
            </w:pPr>
          </w:p>
        </w:tc>
        <w:tc>
          <w:tcPr>
            <w:tcW w:w="1568" w:type="dxa"/>
            <w:noWrap/>
            <w:vAlign w:val="top"/>
          </w:tcPr>
          <w:p w14:paraId="2030BEC0">
            <w:pPr>
              <w:spacing w:line="400" w:lineRule="exact"/>
              <w:rPr>
                <w:rFonts w:eastAsia="新宋体"/>
                <w:color w:val="auto"/>
                <w:sz w:val="22"/>
                <w:szCs w:val="22"/>
                <w:highlight w:val="none"/>
              </w:rPr>
            </w:pPr>
          </w:p>
        </w:tc>
      </w:tr>
      <w:tr w14:paraId="4713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042CE945">
            <w:pPr>
              <w:spacing w:line="400" w:lineRule="exact"/>
              <w:jc w:val="center"/>
              <w:rPr>
                <w:rFonts w:eastAsia="新宋体"/>
                <w:color w:val="auto"/>
                <w:sz w:val="22"/>
                <w:szCs w:val="22"/>
                <w:highlight w:val="none"/>
              </w:rPr>
            </w:pPr>
          </w:p>
        </w:tc>
        <w:tc>
          <w:tcPr>
            <w:tcW w:w="1240" w:type="dxa"/>
            <w:noWrap/>
            <w:vAlign w:val="top"/>
          </w:tcPr>
          <w:p w14:paraId="2A2DCF7C">
            <w:pPr>
              <w:spacing w:line="400" w:lineRule="exact"/>
              <w:rPr>
                <w:rFonts w:eastAsia="新宋体"/>
                <w:color w:val="auto"/>
                <w:sz w:val="22"/>
                <w:szCs w:val="22"/>
                <w:highlight w:val="none"/>
              </w:rPr>
            </w:pPr>
          </w:p>
        </w:tc>
        <w:tc>
          <w:tcPr>
            <w:tcW w:w="1404" w:type="dxa"/>
            <w:noWrap/>
            <w:vAlign w:val="top"/>
          </w:tcPr>
          <w:p w14:paraId="00A6EB40">
            <w:pPr>
              <w:spacing w:line="400" w:lineRule="exact"/>
              <w:rPr>
                <w:rFonts w:eastAsia="新宋体"/>
                <w:color w:val="auto"/>
                <w:sz w:val="22"/>
                <w:szCs w:val="22"/>
                <w:highlight w:val="none"/>
              </w:rPr>
            </w:pPr>
          </w:p>
        </w:tc>
        <w:tc>
          <w:tcPr>
            <w:tcW w:w="796" w:type="dxa"/>
            <w:noWrap/>
            <w:vAlign w:val="top"/>
          </w:tcPr>
          <w:p w14:paraId="46051044">
            <w:pPr>
              <w:spacing w:line="400" w:lineRule="exact"/>
              <w:rPr>
                <w:rFonts w:eastAsia="新宋体"/>
                <w:color w:val="auto"/>
                <w:sz w:val="22"/>
                <w:szCs w:val="22"/>
                <w:highlight w:val="none"/>
              </w:rPr>
            </w:pPr>
          </w:p>
        </w:tc>
        <w:tc>
          <w:tcPr>
            <w:tcW w:w="3704" w:type="dxa"/>
            <w:noWrap/>
            <w:vAlign w:val="top"/>
          </w:tcPr>
          <w:p w14:paraId="02A82A7F">
            <w:pPr>
              <w:spacing w:line="400" w:lineRule="exact"/>
              <w:rPr>
                <w:rFonts w:eastAsia="新宋体"/>
                <w:color w:val="auto"/>
                <w:sz w:val="22"/>
                <w:szCs w:val="22"/>
                <w:highlight w:val="none"/>
              </w:rPr>
            </w:pPr>
          </w:p>
        </w:tc>
        <w:tc>
          <w:tcPr>
            <w:tcW w:w="1568" w:type="dxa"/>
            <w:noWrap/>
            <w:vAlign w:val="top"/>
          </w:tcPr>
          <w:p w14:paraId="31F99C05">
            <w:pPr>
              <w:spacing w:line="400" w:lineRule="exact"/>
              <w:rPr>
                <w:rFonts w:eastAsia="新宋体"/>
                <w:color w:val="auto"/>
                <w:sz w:val="22"/>
                <w:szCs w:val="22"/>
                <w:highlight w:val="none"/>
              </w:rPr>
            </w:pPr>
          </w:p>
        </w:tc>
      </w:tr>
      <w:tr w14:paraId="64B1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1DB2F424">
            <w:pPr>
              <w:spacing w:line="400" w:lineRule="exact"/>
              <w:jc w:val="center"/>
              <w:rPr>
                <w:rFonts w:eastAsia="新宋体"/>
                <w:color w:val="auto"/>
                <w:sz w:val="22"/>
                <w:szCs w:val="22"/>
                <w:highlight w:val="none"/>
              </w:rPr>
            </w:pPr>
          </w:p>
        </w:tc>
        <w:tc>
          <w:tcPr>
            <w:tcW w:w="1240" w:type="dxa"/>
            <w:noWrap/>
            <w:vAlign w:val="top"/>
          </w:tcPr>
          <w:p w14:paraId="435F2C2F">
            <w:pPr>
              <w:spacing w:line="400" w:lineRule="exact"/>
              <w:rPr>
                <w:rFonts w:eastAsia="新宋体"/>
                <w:color w:val="auto"/>
                <w:sz w:val="22"/>
                <w:szCs w:val="22"/>
                <w:highlight w:val="none"/>
              </w:rPr>
            </w:pPr>
          </w:p>
        </w:tc>
        <w:tc>
          <w:tcPr>
            <w:tcW w:w="1404" w:type="dxa"/>
            <w:noWrap/>
            <w:vAlign w:val="top"/>
          </w:tcPr>
          <w:p w14:paraId="5524B8C6">
            <w:pPr>
              <w:spacing w:line="400" w:lineRule="exact"/>
              <w:rPr>
                <w:rFonts w:eastAsia="新宋体"/>
                <w:color w:val="auto"/>
                <w:sz w:val="22"/>
                <w:szCs w:val="22"/>
                <w:highlight w:val="none"/>
              </w:rPr>
            </w:pPr>
          </w:p>
        </w:tc>
        <w:tc>
          <w:tcPr>
            <w:tcW w:w="796" w:type="dxa"/>
            <w:noWrap/>
            <w:vAlign w:val="top"/>
          </w:tcPr>
          <w:p w14:paraId="54BDBE63">
            <w:pPr>
              <w:spacing w:line="400" w:lineRule="exact"/>
              <w:rPr>
                <w:rFonts w:eastAsia="新宋体"/>
                <w:color w:val="auto"/>
                <w:sz w:val="22"/>
                <w:szCs w:val="22"/>
                <w:highlight w:val="none"/>
              </w:rPr>
            </w:pPr>
          </w:p>
        </w:tc>
        <w:tc>
          <w:tcPr>
            <w:tcW w:w="3704" w:type="dxa"/>
            <w:noWrap/>
            <w:vAlign w:val="top"/>
          </w:tcPr>
          <w:p w14:paraId="1EC1838C">
            <w:pPr>
              <w:spacing w:line="400" w:lineRule="exact"/>
              <w:rPr>
                <w:rFonts w:eastAsia="新宋体"/>
                <w:color w:val="auto"/>
                <w:sz w:val="22"/>
                <w:szCs w:val="22"/>
                <w:highlight w:val="none"/>
              </w:rPr>
            </w:pPr>
          </w:p>
        </w:tc>
        <w:tc>
          <w:tcPr>
            <w:tcW w:w="1568" w:type="dxa"/>
            <w:noWrap/>
            <w:vAlign w:val="top"/>
          </w:tcPr>
          <w:p w14:paraId="71E852FC">
            <w:pPr>
              <w:spacing w:line="400" w:lineRule="exact"/>
              <w:rPr>
                <w:rFonts w:eastAsia="新宋体"/>
                <w:color w:val="auto"/>
                <w:sz w:val="22"/>
                <w:szCs w:val="22"/>
                <w:highlight w:val="none"/>
              </w:rPr>
            </w:pPr>
          </w:p>
        </w:tc>
      </w:tr>
      <w:tr w14:paraId="2A9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6AEDE30">
            <w:pPr>
              <w:spacing w:line="400" w:lineRule="exact"/>
              <w:jc w:val="center"/>
              <w:rPr>
                <w:rFonts w:eastAsia="新宋体"/>
                <w:color w:val="auto"/>
                <w:sz w:val="22"/>
                <w:szCs w:val="22"/>
                <w:highlight w:val="none"/>
              </w:rPr>
            </w:pPr>
          </w:p>
        </w:tc>
        <w:tc>
          <w:tcPr>
            <w:tcW w:w="1240" w:type="dxa"/>
            <w:noWrap/>
            <w:vAlign w:val="top"/>
          </w:tcPr>
          <w:p w14:paraId="12AA2F29">
            <w:pPr>
              <w:spacing w:line="400" w:lineRule="exact"/>
              <w:rPr>
                <w:rFonts w:eastAsia="新宋体"/>
                <w:color w:val="auto"/>
                <w:sz w:val="22"/>
                <w:szCs w:val="22"/>
                <w:highlight w:val="none"/>
              </w:rPr>
            </w:pPr>
          </w:p>
        </w:tc>
        <w:tc>
          <w:tcPr>
            <w:tcW w:w="1404" w:type="dxa"/>
            <w:noWrap/>
            <w:vAlign w:val="top"/>
          </w:tcPr>
          <w:p w14:paraId="2DC94873">
            <w:pPr>
              <w:spacing w:line="400" w:lineRule="exact"/>
              <w:rPr>
                <w:rFonts w:eastAsia="新宋体"/>
                <w:color w:val="auto"/>
                <w:sz w:val="22"/>
                <w:szCs w:val="22"/>
                <w:highlight w:val="none"/>
              </w:rPr>
            </w:pPr>
          </w:p>
        </w:tc>
        <w:tc>
          <w:tcPr>
            <w:tcW w:w="796" w:type="dxa"/>
            <w:noWrap/>
            <w:vAlign w:val="top"/>
          </w:tcPr>
          <w:p w14:paraId="3F05A7CB">
            <w:pPr>
              <w:spacing w:line="400" w:lineRule="exact"/>
              <w:rPr>
                <w:rFonts w:eastAsia="新宋体"/>
                <w:color w:val="auto"/>
                <w:sz w:val="22"/>
                <w:szCs w:val="22"/>
                <w:highlight w:val="none"/>
              </w:rPr>
            </w:pPr>
          </w:p>
        </w:tc>
        <w:tc>
          <w:tcPr>
            <w:tcW w:w="3704" w:type="dxa"/>
            <w:noWrap/>
            <w:vAlign w:val="top"/>
          </w:tcPr>
          <w:p w14:paraId="09367A8A">
            <w:pPr>
              <w:spacing w:line="400" w:lineRule="exact"/>
              <w:rPr>
                <w:rFonts w:eastAsia="新宋体"/>
                <w:color w:val="auto"/>
                <w:sz w:val="22"/>
                <w:szCs w:val="22"/>
                <w:highlight w:val="none"/>
              </w:rPr>
            </w:pPr>
          </w:p>
        </w:tc>
        <w:tc>
          <w:tcPr>
            <w:tcW w:w="1568" w:type="dxa"/>
            <w:noWrap/>
            <w:vAlign w:val="top"/>
          </w:tcPr>
          <w:p w14:paraId="2D774808">
            <w:pPr>
              <w:spacing w:line="400" w:lineRule="exact"/>
              <w:rPr>
                <w:rFonts w:eastAsia="新宋体"/>
                <w:color w:val="auto"/>
                <w:sz w:val="22"/>
                <w:szCs w:val="22"/>
                <w:highlight w:val="none"/>
              </w:rPr>
            </w:pPr>
          </w:p>
        </w:tc>
      </w:tr>
      <w:tr w14:paraId="669B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3A012E0">
            <w:pPr>
              <w:spacing w:line="400" w:lineRule="exact"/>
              <w:jc w:val="center"/>
              <w:rPr>
                <w:rFonts w:eastAsia="新宋体"/>
                <w:color w:val="auto"/>
                <w:sz w:val="22"/>
                <w:szCs w:val="22"/>
                <w:highlight w:val="none"/>
              </w:rPr>
            </w:pPr>
          </w:p>
        </w:tc>
        <w:tc>
          <w:tcPr>
            <w:tcW w:w="1240" w:type="dxa"/>
            <w:noWrap/>
            <w:vAlign w:val="top"/>
          </w:tcPr>
          <w:p w14:paraId="2525FF54">
            <w:pPr>
              <w:spacing w:line="400" w:lineRule="exact"/>
              <w:rPr>
                <w:rFonts w:eastAsia="新宋体"/>
                <w:color w:val="auto"/>
                <w:sz w:val="22"/>
                <w:szCs w:val="22"/>
                <w:highlight w:val="none"/>
              </w:rPr>
            </w:pPr>
          </w:p>
        </w:tc>
        <w:tc>
          <w:tcPr>
            <w:tcW w:w="1404" w:type="dxa"/>
            <w:noWrap/>
            <w:vAlign w:val="top"/>
          </w:tcPr>
          <w:p w14:paraId="2159D990">
            <w:pPr>
              <w:spacing w:line="400" w:lineRule="exact"/>
              <w:rPr>
                <w:rFonts w:eastAsia="新宋体"/>
                <w:color w:val="auto"/>
                <w:sz w:val="22"/>
                <w:szCs w:val="22"/>
                <w:highlight w:val="none"/>
              </w:rPr>
            </w:pPr>
          </w:p>
        </w:tc>
        <w:tc>
          <w:tcPr>
            <w:tcW w:w="796" w:type="dxa"/>
            <w:noWrap/>
            <w:vAlign w:val="top"/>
          </w:tcPr>
          <w:p w14:paraId="2E37FFA9">
            <w:pPr>
              <w:spacing w:line="400" w:lineRule="exact"/>
              <w:rPr>
                <w:rFonts w:eastAsia="新宋体"/>
                <w:color w:val="auto"/>
                <w:sz w:val="22"/>
                <w:szCs w:val="22"/>
                <w:highlight w:val="none"/>
              </w:rPr>
            </w:pPr>
          </w:p>
        </w:tc>
        <w:tc>
          <w:tcPr>
            <w:tcW w:w="3704" w:type="dxa"/>
            <w:noWrap/>
            <w:vAlign w:val="top"/>
          </w:tcPr>
          <w:p w14:paraId="6991D9A4">
            <w:pPr>
              <w:spacing w:line="400" w:lineRule="exact"/>
              <w:rPr>
                <w:rFonts w:eastAsia="新宋体"/>
                <w:color w:val="auto"/>
                <w:sz w:val="22"/>
                <w:szCs w:val="22"/>
                <w:highlight w:val="none"/>
              </w:rPr>
            </w:pPr>
          </w:p>
        </w:tc>
        <w:tc>
          <w:tcPr>
            <w:tcW w:w="1568" w:type="dxa"/>
            <w:noWrap/>
            <w:vAlign w:val="top"/>
          </w:tcPr>
          <w:p w14:paraId="11159A51">
            <w:pPr>
              <w:spacing w:line="400" w:lineRule="exact"/>
              <w:rPr>
                <w:rFonts w:eastAsia="新宋体"/>
                <w:color w:val="auto"/>
                <w:sz w:val="22"/>
                <w:szCs w:val="22"/>
                <w:highlight w:val="none"/>
              </w:rPr>
            </w:pPr>
          </w:p>
        </w:tc>
      </w:tr>
      <w:tr w14:paraId="2A2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1D4A60D8">
            <w:pPr>
              <w:spacing w:line="400" w:lineRule="exact"/>
              <w:jc w:val="center"/>
              <w:rPr>
                <w:rFonts w:eastAsia="新宋体"/>
                <w:color w:val="auto"/>
                <w:sz w:val="22"/>
                <w:szCs w:val="22"/>
                <w:highlight w:val="none"/>
              </w:rPr>
            </w:pPr>
          </w:p>
        </w:tc>
        <w:tc>
          <w:tcPr>
            <w:tcW w:w="1240" w:type="dxa"/>
            <w:noWrap/>
            <w:vAlign w:val="top"/>
          </w:tcPr>
          <w:p w14:paraId="7B1344F7">
            <w:pPr>
              <w:spacing w:line="400" w:lineRule="exact"/>
              <w:rPr>
                <w:rFonts w:eastAsia="新宋体"/>
                <w:color w:val="auto"/>
                <w:sz w:val="22"/>
                <w:szCs w:val="22"/>
                <w:highlight w:val="none"/>
              </w:rPr>
            </w:pPr>
          </w:p>
        </w:tc>
        <w:tc>
          <w:tcPr>
            <w:tcW w:w="1404" w:type="dxa"/>
            <w:noWrap/>
            <w:vAlign w:val="top"/>
          </w:tcPr>
          <w:p w14:paraId="75A47325">
            <w:pPr>
              <w:spacing w:line="400" w:lineRule="exact"/>
              <w:rPr>
                <w:rFonts w:eastAsia="新宋体"/>
                <w:color w:val="auto"/>
                <w:sz w:val="22"/>
                <w:szCs w:val="22"/>
                <w:highlight w:val="none"/>
              </w:rPr>
            </w:pPr>
          </w:p>
        </w:tc>
        <w:tc>
          <w:tcPr>
            <w:tcW w:w="796" w:type="dxa"/>
            <w:noWrap/>
            <w:vAlign w:val="top"/>
          </w:tcPr>
          <w:p w14:paraId="2972C9AB">
            <w:pPr>
              <w:spacing w:line="400" w:lineRule="exact"/>
              <w:rPr>
                <w:rFonts w:eastAsia="新宋体"/>
                <w:color w:val="auto"/>
                <w:sz w:val="22"/>
                <w:szCs w:val="22"/>
                <w:highlight w:val="none"/>
              </w:rPr>
            </w:pPr>
          </w:p>
        </w:tc>
        <w:tc>
          <w:tcPr>
            <w:tcW w:w="3704" w:type="dxa"/>
            <w:noWrap/>
            <w:vAlign w:val="top"/>
          </w:tcPr>
          <w:p w14:paraId="33053F67">
            <w:pPr>
              <w:spacing w:line="400" w:lineRule="exact"/>
              <w:rPr>
                <w:rFonts w:eastAsia="新宋体"/>
                <w:color w:val="auto"/>
                <w:sz w:val="22"/>
                <w:szCs w:val="22"/>
                <w:highlight w:val="none"/>
              </w:rPr>
            </w:pPr>
          </w:p>
        </w:tc>
        <w:tc>
          <w:tcPr>
            <w:tcW w:w="1568" w:type="dxa"/>
            <w:noWrap/>
            <w:vAlign w:val="top"/>
          </w:tcPr>
          <w:p w14:paraId="42E22D82">
            <w:pPr>
              <w:spacing w:line="400" w:lineRule="exact"/>
              <w:rPr>
                <w:rFonts w:eastAsia="新宋体"/>
                <w:color w:val="auto"/>
                <w:sz w:val="22"/>
                <w:szCs w:val="22"/>
                <w:highlight w:val="none"/>
              </w:rPr>
            </w:pPr>
          </w:p>
        </w:tc>
      </w:tr>
      <w:tr w14:paraId="298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4FA88563">
            <w:pPr>
              <w:spacing w:line="400" w:lineRule="exact"/>
              <w:jc w:val="center"/>
              <w:rPr>
                <w:rFonts w:eastAsia="新宋体"/>
                <w:color w:val="auto"/>
                <w:sz w:val="22"/>
                <w:szCs w:val="22"/>
                <w:highlight w:val="none"/>
              </w:rPr>
            </w:pPr>
          </w:p>
        </w:tc>
        <w:tc>
          <w:tcPr>
            <w:tcW w:w="1240" w:type="dxa"/>
            <w:noWrap/>
            <w:vAlign w:val="top"/>
          </w:tcPr>
          <w:p w14:paraId="78D5411D">
            <w:pPr>
              <w:spacing w:line="400" w:lineRule="exact"/>
              <w:rPr>
                <w:rFonts w:eastAsia="新宋体"/>
                <w:color w:val="auto"/>
                <w:sz w:val="22"/>
                <w:szCs w:val="22"/>
                <w:highlight w:val="none"/>
              </w:rPr>
            </w:pPr>
          </w:p>
        </w:tc>
        <w:tc>
          <w:tcPr>
            <w:tcW w:w="1404" w:type="dxa"/>
            <w:noWrap/>
            <w:vAlign w:val="top"/>
          </w:tcPr>
          <w:p w14:paraId="5231F7CB">
            <w:pPr>
              <w:spacing w:line="400" w:lineRule="exact"/>
              <w:rPr>
                <w:rFonts w:eastAsia="新宋体"/>
                <w:color w:val="auto"/>
                <w:sz w:val="22"/>
                <w:szCs w:val="22"/>
                <w:highlight w:val="none"/>
              </w:rPr>
            </w:pPr>
          </w:p>
        </w:tc>
        <w:tc>
          <w:tcPr>
            <w:tcW w:w="796" w:type="dxa"/>
            <w:noWrap/>
            <w:vAlign w:val="top"/>
          </w:tcPr>
          <w:p w14:paraId="0D164C03">
            <w:pPr>
              <w:spacing w:line="400" w:lineRule="exact"/>
              <w:rPr>
                <w:rFonts w:eastAsia="新宋体"/>
                <w:color w:val="auto"/>
                <w:sz w:val="22"/>
                <w:szCs w:val="22"/>
                <w:highlight w:val="none"/>
              </w:rPr>
            </w:pPr>
          </w:p>
        </w:tc>
        <w:tc>
          <w:tcPr>
            <w:tcW w:w="3704" w:type="dxa"/>
            <w:noWrap/>
            <w:vAlign w:val="top"/>
          </w:tcPr>
          <w:p w14:paraId="3B9A85D5">
            <w:pPr>
              <w:spacing w:line="400" w:lineRule="exact"/>
              <w:rPr>
                <w:rFonts w:eastAsia="新宋体"/>
                <w:color w:val="auto"/>
                <w:sz w:val="22"/>
                <w:szCs w:val="22"/>
                <w:highlight w:val="none"/>
              </w:rPr>
            </w:pPr>
          </w:p>
        </w:tc>
        <w:tc>
          <w:tcPr>
            <w:tcW w:w="1568" w:type="dxa"/>
            <w:noWrap/>
            <w:vAlign w:val="top"/>
          </w:tcPr>
          <w:p w14:paraId="0E7A23DE">
            <w:pPr>
              <w:spacing w:line="400" w:lineRule="exact"/>
              <w:rPr>
                <w:rFonts w:eastAsia="新宋体"/>
                <w:color w:val="auto"/>
                <w:sz w:val="22"/>
                <w:szCs w:val="22"/>
                <w:highlight w:val="none"/>
              </w:rPr>
            </w:pPr>
          </w:p>
        </w:tc>
      </w:tr>
    </w:tbl>
    <w:p w14:paraId="7F2A7D80">
      <w:pPr>
        <w:spacing w:line="400" w:lineRule="exact"/>
        <w:ind w:firstLine="4620" w:firstLineChars="2100"/>
        <w:rPr>
          <w:rFonts w:eastAsia="新宋体"/>
          <w:color w:val="auto"/>
          <w:sz w:val="22"/>
          <w:szCs w:val="22"/>
          <w:highlight w:val="none"/>
        </w:rPr>
      </w:pPr>
    </w:p>
    <w:p w14:paraId="65527E05">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5618752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6B165C31">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5807ABAF">
      <w:pPr>
        <w:rPr>
          <w:b/>
          <w:bCs/>
          <w:color w:val="auto"/>
          <w:sz w:val="28"/>
          <w:szCs w:val="28"/>
          <w:highlight w:val="none"/>
        </w:rPr>
      </w:pPr>
    </w:p>
    <w:p w14:paraId="703DC814">
      <w:pPr>
        <w:spacing w:line="400" w:lineRule="exact"/>
        <w:jc w:val="center"/>
        <w:outlineLvl w:val="3"/>
        <w:rPr>
          <w:b/>
          <w:bCs/>
          <w:color w:val="auto"/>
          <w:sz w:val="28"/>
          <w:szCs w:val="28"/>
          <w:highlight w:val="none"/>
        </w:rPr>
      </w:pPr>
      <w:r>
        <w:rPr>
          <w:b/>
          <w:bCs/>
          <w:color w:val="auto"/>
          <w:sz w:val="28"/>
          <w:szCs w:val="28"/>
          <w:highlight w:val="none"/>
        </w:rPr>
        <w:br w:type="page"/>
      </w:r>
      <w:r>
        <w:rPr>
          <w:rFonts w:hint="eastAsia"/>
          <w:b/>
          <w:bCs/>
          <w:color w:val="auto"/>
          <w:sz w:val="28"/>
          <w:szCs w:val="28"/>
          <w:highlight w:val="none"/>
          <w:lang w:val="en-US" w:eastAsia="zh-CN"/>
        </w:rPr>
        <w:t>7</w:t>
      </w:r>
      <w:r>
        <w:rPr>
          <w:rFonts w:hint="eastAsia"/>
          <w:b/>
          <w:bCs/>
          <w:color w:val="auto"/>
          <w:sz w:val="28"/>
          <w:szCs w:val="28"/>
          <w:highlight w:val="none"/>
        </w:rPr>
        <w:t>、针对本项目实施方案</w:t>
      </w:r>
    </w:p>
    <w:p w14:paraId="52FC0F4F">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6EB8C14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E4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5A6D6594">
            <w:pPr>
              <w:spacing w:line="360" w:lineRule="auto"/>
              <w:rPr>
                <w:color w:val="auto"/>
                <w:sz w:val="22"/>
                <w:szCs w:val="22"/>
                <w:highlight w:val="none"/>
              </w:rPr>
            </w:pPr>
          </w:p>
        </w:tc>
      </w:tr>
    </w:tbl>
    <w:p w14:paraId="70719336">
      <w:pPr>
        <w:pStyle w:val="29"/>
        <w:spacing w:line="400" w:lineRule="atLeast"/>
        <w:rPr>
          <w:rFonts w:ascii="Times New Roman" w:hAnsi="Times New Roman"/>
          <w:color w:val="auto"/>
          <w:sz w:val="22"/>
          <w:highlight w:val="none"/>
        </w:rPr>
      </w:pPr>
    </w:p>
    <w:p w14:paraId="1837B30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2B8C3E9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79243B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75E70D9B">
      <w:pPr>
        <w:spacing w:line="400" w:lineRule="exact"/>
        <w:jc w:val="center"/>
        <w:outlineLvl w:val="3"/>
        <w:rPr>
          <w:b/>
          <w:bCs/>
          <w:color w:val="auto"/>
          <w:sz w:val="28"/>
          <w:szCs w:val="28"/>
          <w:highlight w:val="none"/>
        </w:rPr>
      </w:pPr>
      <w:r>
        <w:rPr>
          <w:b/>
          <w:bCs/>
          <w:color w:val="auto"/>
          <w:sz w:val="28"/>
          <w:szCs w:val="28"/>
          <w:highlight w:val="none"/>
        </w:rPr>
        <w:br w:type="page"/>
      </w:r>
      <w:r>
        <w:rPr>
          <w:rFonts w:hint="eastAsia"/>
          <w:b/>
          <w:bCs/>
          <w:color w:val="auto"/>
          <w:sz w:val="28"/>
          <w:szCs w:val="28"/>
          <w:highlight w:val="none"/>
          <w:lang w:val="en-US" w:eastAsia="zh-CN"/>
        </w:rPr>
        <w:t>8</w:t>
      </w:r>
      <w:r>
        <w:rPr>
          <w:rFonts w:hAnsi="宋体"/>
          <w:b/>
          <w:bCs/>
          <w:color w:val="auto"/>
          <w:sz w:val="28"/>
          <w:szCs w:val="28"/>
          <w:highlight w:val="none"/>
        </w:rPr>
        <w:t>、</w:t>
      </w:r>
      <w:r>
        <w:rPr>
          <w:rFonts w:hint="eastAsia" w:hAnsi="宋体"/>
          <w:b/>
          <w:bCs/>
          <w:color w:val="auto"/>
          <w:sz w:val="28"/>
          <w:szCs w:val="28"/>
          <w:highlight w:val="none"/>
          <w:lang w:val="zh-CN"/>
        </w:rPr>
        <w:t>所投产</w:t>
      </w:r>
      <w:r>
        <w:rPr>
          <w:rFonts w:hint="eastAsia" w:hAnsi="宋体"/>
          <w:b/>
          <w:bCs/>
          <w:color w:val="auto"/>
          <w:sz w:val="28"/>
          <w:szCs w:val="28"/>
          <w:highlight w:val="none"/>
        </w:rPr>
        <w:t>扣完</w:t>
      </w:r>
      <w:r>
        <w:rPr>
          <w:rFonts w:hint="eastAsia" w:hAnsi="宋体"/>
          <w:b/>
          <w:bCs/>
          <w:color w:val="auto"/>
          <w:sz w:val="28"/>
          <w:szCs w:val="28"/>
          <w:highlight w:val="none"/>
          <w:lang w:val="zh-CN"/>
        </w:rPr>
        <w:t>品性能、技术指标</w:t>
      </w:r>
    </w:p>
    <w:p w14:paraId="45A558E9">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E2D37D3">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1AD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1B4450EF">
            <w:pPr>
              <w:spacing w:line="360" w:lineRule="auto"/>
              <w:rPr>
                <w:color w:val="auto"/>
                <w:sz w:val="22"/>
                <w:szCs w:val="22"/>
                <w:highlight w:val="none"/>
              </w:rPr>
            </w:pPr>
          </w:p>
        </w:tc>
      </w:tr>
    </w:tbl>
    <w:p w14:paraId="5AF3FAD1">
      <w:pPr>
        <w:spacing w:line="400" w:lineRule="exact"/>
        <w:ind w:firstLine="4620" w:firstLineChars="2100"/>
        <w:rPr>
          <w:color w:val="auto"/>
          <w:sz w:val="22"/>
          <w:szCs w:val="22"/>
          <w:highlight w:val="none"/>
        </w:rPr>
      </w:pPr>
    </w:p>
    <w:p w14:paraId="743EF577">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47B47ED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697C2AF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61E47F37">
      <w:pPr>
        <w:spacing w:line="460" w:lineRule="exact"/>
        <w:ind w:firstLine="5060" w:firstLineChars="2300"/>
        <w:rPr>
          <w:color w:val="auto"/>
          <w:sz w:val="22"/>
          <w:szCs w:val="22"/>
          <w:highlight w:val="none"/>
        </w:rPr>
      </w:pPr>
    </w:p>
    <w:p w14:paraId="5D5A81BC">
      <w:pPr>
        <w:rPr>
          <w:color w:val="auto"/>
          <w:highlight w:val="none"/>
        </w:rPr>
      </w:pPr>
    </w:p>
    <w:p w14:paraId="6E055562">
      <w:pPr>
        <w:rPr>
          <w:b/>
          <w:bCs/>
          <w:color w:val="auto"/>
          <w:sz w:val="28"/>
          <w:szCs w:val="28"/>
          <w:highlight w:val="none"/>
        </w:rPr>
      </w:pPr>
    </w:p>
    <w:p w14:paraId="6FC6C009">
      <w:pPr>
        <w:spacing w:line="400" w:lineRule="exact"/>
        <w:jc w:val="center"/>
        <w:outlineLvl w:val="3"/>
        <w:rPr>
          <w:b/>
          <w:bCs/>
          <w:color w:val="auto"/>
          <w:sz w:val="28"/>
          <w:szCs w:val="28"/>
          <w:highlight w:val="none"/>
        </w:rPr>
      </w:pPr>
      <w:r>
        <w:rPr>
          <w:rFonts w:hint="eastAsia"/>
          <w:b/>
          <w:bCs/>
          <w:color w:val="auto"/>
          <w:sz w:val="28"/>
          <w:szCs w:val="28"/>
          <w:highlight w:val="none"/>
          <w:lang w:val="en-US" w:eastAsia="zh-CN"/>
        </w:rPr>
        <w:t>9</w:t>
      </w:r>
      <w:r>
        <w:rPr>
          <w:rFonts w:hAnsi="宋体"/>
          <w:b/>
          <w:bCs/>
          <w:color w:val="auto"/>
          <w:sz w:val="28"/>
          <w:szCs w:val="28"/>
          <w:highlight w:val="none"/>
        </w:rPr>
        <w:t>、</w:t>
      </w:r>
      <w:r>
        <w:rPr>
          <w:rFonts w:hint="eastAsia" w:hAnsi="宋体"/>
          <w:b/>
          <w:bCs/>
          <w:color w:val="auto"/>
          <w:sz w:val="28"/>
          <w:szCs w:val="28"/>
          <w:highlight w:val="none"/>
        </w:rPr>
        <w:t>遴选申请人售后服务承诺与保证措施</w:t>
      </w:r>
    </w:p>
    <w:p w14:paraId="02821692">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7B5C32B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87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66187F57">
            <w:pPr>
              <w:spacing w:line="360" w:lineRule="auto"/>
              <w:rPr>
                <w:color w:val="auto"/>
                <w:sz w:val="22"/>
                <w:szCs w:val="22"/>
                <w:highlight w:val="none"/>
              </w:rPr>
            </w:pPr>
          </w:p>
        </w:tc>
      </w:tr>
    </w:tbl>
    <w:p w14:paraId="613131EE">
      <w:pPr>
        <w:spacing w:line="380" w:lineRule="exact"/>
        <w:rPr>
          <w:color w:val="auto"/>
          <w:sz w:val="36"/>
          <w:szCs w:val="36"/>
          <w:highlight w:val="none"/>
        </w:rPr>
      </w:pPr>
    </w:p>
    <w:p w14:paraId="732D703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4EF3C05C">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8B1A9C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253B6BA1">
      <w:pPr>
        <w:spacing w:line="380" w:lineRule="exact"/>
        <w:rPr>
          <w:b/>
          <w:color w:val="auto"/>
          <w:sz w:val="36"/>
          <w:szCs w:val="36"/>
          <w:highlight w:val="none"/>
        </w:rPr>
      </w:pPr>
    </w:p>
    <w:p w14:paraId="22995F32">
      <w:pPr>
        <w:pStyle w:val="22"/>
        <w:ind w:firstLine="210"/>
        <w:rPr>
          <w:color w:val="auto"/>
          <w:highlight w:val="none"/>
        </w:rPr>
      </w:pPr>
    </w:p>
    <w:p w14:paraId="08ECC63B">
      <w:pPr>
        <w:pStyle w:val="9"/>
        <w:rPr>
          <w:b/>
          <w:color w:val="auto"/>
          <w:sz w:val="36"/>
          <w:szCs w:val="36"/>
          <w:highlight w:val="none"/>
        </w:rPr>
      </w:pPr>
    </w:p>
    <w:p w14:paraId="2C502817">
      <w:pPr>
        <w:spacing w:line="400" w:lineRule="exact"/>
        <w:jc w:val="center"/>
        <w:outlineLvl w:val="3"/>
        <w:rPr>
          <w:b/>
          <w:bCs/>
          <w:color w:val="auto"/>
          <w:sz w:val="28"/>
          <w:szCs w:val="28"/>
          <w:highlight w:val="none"/>
        </w:rPr>
      </w:pPr>
      <w:r>
        <w:rPr>
          <w:rFonts w:hint="eastAsia"/>
          <w:b/>
          <w:bCs/>
          <w:color w:val="auto"/>
          <w:sz w:val="28"/>
          <w:szCs w:val="28"/>
          <w:highlight w:val="none"/>
          <w:lang w:val="en-US" w:eastAsia="zh-CN"/>
        </w:rPr>
        <w:t>10</w:t>
      </w:r>
      <w:r>
        <w:rPr>
          <w:rFonts w:hAnsi="宋体"/>
          <w:b/>
          <w:bCs/>
          <w:color w:val="auto"/>
          <w:sz w:val="28"/>
          <w:szCs w:val="28"/>
          <w:highlight w:val="none"/>
        </w:rPr>
        <w:t>、</w:t>
      </w:r>
      <w:r>
        <w:rPr>
          <w:rFonts w:hint="eastAsia" w:hAnsi="宋体"/>
          <w:b/>
          <w:bCs/>
          <w:color w:val="auto"/>
          <w:sz w:val="28"/>
          <w:szCs w:val="28"/>
          <w:highlight w:val="none"/>
        </w:rPr>
        <w:t>质保期</w:t>
      </w:r>
    </w:p>
    <w:p w14:paraId="136AA25B">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1BDD5A38">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F86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5301DFA8">
            <w:pPr>
              <w:spacing w:line="360" w:lineRule="auto"/>
              <w:rPr>
                <w:color w:val="auto"/>
                <w:sz w:val="22"/>
                <w:szCs w:val="22"/>
                <w:highlight w:val="none"/>
              </w:rPr>
            </w:pPr>
          </w:p>
        </w:tc>
      </w:tr>
    </w:tbl>
    <w:p w14:paraId="448EF2EB">
      <w:pPr>
        <w:spacing w:line="380" w:lineRule="exact"/>
        <w:rPr>
          <w:color w:val="auto"/>
          <w:sz w:val="36"/>
          <w:szCs w:val="36"/>
          <w:highlight w:val="none"/>
        </w:rPr>
      </w:pPr>
    </w:p>
    <w:p w14:paraId="05E08DAE">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7C174451">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7F44B352">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51255C7E">
      <w:pPr>
        <w:spacing w:line="460" w:lineRule="exact"/>
        <w:rPr>
          <w:color w:val="auto"/>
          <w:sz w:val="22"/>
          <w:szCs w:val="22"/>
          <w:highlight w:val="none"/>
        </w:rPr>
      </w:pPr>
    </w:p>
    <w:p w14:paraId="17144CD0">
      <w:pPr>
        <w:pStyle w:val="22"/>
        <w:ind w:firstLine="210"/>
        <w:rPr>
          <w:color w:val="auto"/>
          <w:highlight w:val="none"/>
        </w:rPr>
      </w:pPr>
    </w:p>
    <w:p w14:paraId="471141E0">
      <w:pPr>
        <w:rPr>
          <w:b/>
          <w:bCs/>
          <w:color w:val="auto"/>
          <w:sz w:val="22"/>
          <w:szCs w:val="22"/>
          <w:highlight w:val="none"/>
        </w:rPr>
      </w:pPr>
    </w:p>
    <w:p w14:paraId="18D85B4B">
      <w:pPr>
        <w:spacing w:line="400" w:lineRule="exact"/>
        <w:jc w:val="center"/>
        <w:outlineLvl w:val="3"/>
        <w:rPr>
          <w:rFonts w:hint="eastAsia"/>
          <w:b/>
          <w:bCs/>
          <w:color w:val="auto"/>
          <w:sz w:val="28"/>
          <w:szCs w:val="28"/>
          <w:highlight w:val="none"/>
        </w:rPr>
      </w:pPr>
      <w:r>
        <w:rPr>
          <w:rFonts w:hint="eastAsia"/>
          <w:b/>
          <w:bCs/>
          <w:color w:val="auto"/>
          <w:sz w:val="28"/>
          <w:szCs w:val="28"/>
          <w:highlight w:val="none"/>
        </w:rPr>
        <w:t>1</w:t>
      </w:r>
      <w:r>
        <w:rPr>
          <w:rFonts w:hint="eastAsia"/>
          <w:b/>
          <w:bCs/>
          <w:color w:val="auto"/>
          <w:sz w:val="28"/>
          <w:szCs w:val="28"/>
          <w:highlight w:val="none"/>
          <w:lang w:val="en-US" w:eastAsia="zh-CN"/>
        </w:rPr>
        <w:t>1</w:t>
      </w:r>
      <w:r>
        <w:rPr>
          <w:rFonts w:hint="eastAsia"/>
          <w:b/>
          <w:bCs/>
          <w:color w:val="auto"/>
          <w:sz w:val="28"/>
          <w:szCs w:val="28"/>
          <w:highlight w:val="none"/>
        </w:rPr>
        <w:t>、节能、环境标志产品认证</w:t>
      </w:r>
    </w:p>
    <w:p w14:paraId="6E62A134">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WZLCZB（Z）-2026-05011</w:t>
      </w:r>
    </w:p>
    <w:p w14:paraId="2271CDCF">
      <w:pPr>
        <w:keepNext/>
        <w:spacing w:line="360" w:lineRule="auto"/>
        <w:rPr>
          <w:rFonts w:hint="eastAsia"/>
          <w:b/>
          <w:bCs/>
          <w:color w:val="auto"/>
          <w:sz w:val="22"/>
          <w:szCs w:val="22"/>
          <w:highlight w:val="none"/>
        </w:rPr>
      </w:pPr>
      <w:r>
        <w:rPr>
          <w:rFonts w:hAnsi="宋体"/>
          <w:color w:val="auto"/>
          <w:sz w:val="22"/>
          <w:szCs w:val="22"/>
          <w:highlight w:val="none"/>
        </w:rPr>
        <w:t>项目名称：</w:t>
      </w:r>
      <w:r>
        <w:rPr>
          <w:rFonts w:hint="eastAsia" w:hAnsi="宋体"/>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3702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2A7FB685">
            <w:pPr>
              <w:spacing w:line="360" w:lineRule="auto"/>
              <w:rPr>
                <w:color w:val="auto"/>
                <w:sz w:val="22"/>
                <w:szCs w:val="22"/>
                <w:highlight w:val="none"/>
              </w:rPr>
            </w:pPr>
          </w:p>
        </w:tc>
      </w:tr>
    </w:tbl>
    <w:p w14:paraId="09D7A554">
      <w:pPr>
        <w:spacing w:line="380" w:lineRule="exact"/>
        <w:rPr>
          <w:color w:val="auto"/>
          <w:sz w:val="36"/>
          <w:szCs w:val="36"/>
          <w:highlight w:val="none"/>
        </w:rPr>
      </w:pPr>
    </w:p>
    <w:p w14:paraId="41492BC6">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1805F83B">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15994009">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038AA0B3">
      <w:pPr>
        <w:spacing w:line="460" w:lineRule="exact"/>
        <w:jc w:val="center"/>
        <w:rPr>
          <w:b/>
          <w:bCs/>
          <w:color w:val="auto"/>
          <w:sz w:val="28"/>
          <w:szCs w:val="28"/>
          <w:highlight w:val="none"/>
        </w:rPr>
      </w:pPr>
      <w:r>
        <w:rPr>
          <w:b/>
          <w:bCs/>
          <w:color w:val="auto"/>
          <w:sz w:val="28"/>
          <w:szCs w:val="28"/>
          <w:highlight w:val="none"/>
        </w:rPr>
        <w:br w:type="page"/>
      </w:r>
      <w:r>
        <w:rPr>
          <w:b/>
          <w:bCs/>
          <w:color w:val="auto"/>
          <w:sz w:val="28"/>
          <w:szCs w:val="28"/>
          <w:highlight w:val="none"/>
        </w:rPr>
        <w:t>1</w:t>
      </w:r>
      <w:r>
        <w:rPr>
          <w:rFonts w:hint="eastAsia"/>
          <w:b/>
          <w:bCs/>
          <w:color w:val="auto"/>
          <w:sz w:val="28"/>
          <w:szCs w:val="28"/>
          <w:highlight w:val="none"/>
          <w:lang w:val="en-US" w:eastAsia="zh-CN"/>
        </w:rPr>
        <w:t>2</w:t>
      </w:r>
      <w:r>
        <w:rPr>
          <w:b/>
          <w:bCs/>
          <w:color w:val="auto"/>
          <w:sz w:val="28"/>
          <w:szCs w:val="28"/>
          <w:highlight w:val="none"/>
        </w:rPr>
        <w:t>、其他必要提供的资料</w:t>
      </w:r>
    </w:p>
    <w:p w14:paraId="74F1BEFF">
      <w:pPr>
        <w:spacing w:line="360" w:lineRule="auto"/>
        <w:rPr>
          <w:rFonts w:hint="eastAsia" w:eastAsia="宋体"/>
          <w:color w:val="auto"/>
          <w:sz w:val="22"/>
          <w:szCs w:val="22"/>
          <w:highlight w:val="none"/>
          <w:lang w:eastAsia="zh-CN"/>
        </w:rPr>
      </w:pPr>
      <w:r>
        <w:rPr>
          <w:color w:val="auto"/>
          <w:sz w:val="22"/>
          <w:szCs w:val="22"/>
          <w:highlight w:val="none"/>
        </w:rPr>
        <w:t>项目编号：</w:t>
      </w:r>
      <w:r>
        <w:rPr>
          <w:rFonts w:hint="eastAsia"/>
          <w:color w:val="auto"/>
          <w:sz w:val="22"/>
          <w:szCs w:val="22"/>
          <w:highlight w:val="none"/>
          <w:lang w:eastAsia="zh-CN"/>
        </w:rPr>
        <w:t>WZLCZB（Z）-2026-05011</w:t>
      </w:r>
    </w:p>
    <w:p w14:paraId="6F80F145">
      <w:pPr>
        <w:keepNext/>
        <w:spacing w:line="360" w:lineRule="auto"/>
        <w:rPr>
          <w:rFonts w:hint="eastAsia"/>
          <w:b/>
          <w:bCs/>
          <w:color w:val="auto"/>
          <w:sz w:val="22"/>
          <w:szCs w:val="22"/>
          <w:highlight w:val="none"/>
        </w:rPr>
      </w:pPr>
      <w:r>
        <w:rPr>
          <w:color w:val="auto"/>
          <w:sz w:val="22"/>
          <w:szCs w:val="22"/>
          <w:highlight w:val="none"/>
        </w:rPr>
        <w:t>项目名称：</w:t>
      </w:r>
      <w:r>
        <w:rPr>
          <w:rFonts w:hint="eastAsia"/>
          <w:color w:val="auto"/>
          <w:sz w:val="22"/>
          <w:szCs w:val="22"/>
          <w:highlight w:val="none"/>
        </w:rPr>
        <w:t>厨房设备采购</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918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noWrap w:val="0"/>
            <w:vAlign w:val="center"/>
          </w:tcPr>
          <w:p w14:paraId="14E1B936">
            <w:pPr>
              <w:spacing w:line="360" w:lineRule="auto"/>
              <w:rPr>
                <w:color w:val="auto"/>
                <w:sz w:val="22"/>
                <w:szCs w:val="22"/>
                <w:highlight w:val="none"/>
              </w:rPr>
            </w:pPr>
          </w:p>
        </w:tc>
      </w:tr>
    </w:tbl>
    <w:p w14:paraId="4A184A26">
      <w:pPr>
        <w:spacing w:line="460" w:lineRule="exact"/>
        <w:ind w:firstLine="5060" w:firstLineChars="2300"/>
        <w:rPr>
          <w:color w:val="auto"/>
          <w:sz w:val="22"/>
          <w:szCs w:val="22"/>
          <w:highlight w:val="none"/>
        </w:rPr>
      </w:pPr>
    </w:p>
    <w:p w14:paraId="47933075">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6C4E776A">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56F796F3">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737E6ABD">
      <w:pPr>
        <w:spacing w:line="380" w:lineRule="exact"/>
        <w:ind w:firstLine="4400" w:firstLineChars="2000"/>
        <w:rPr>
          <w:rFonts w:ascii="宋体" w:hAnsi="宋体" w:cs="宋体"/>
          <w:color w:val="auto"/>
          <w:sz w:val="22"/>
          <w:szCs w:val="22"/>
          <w:highlight w:val="none"/>
        </w:rPr>
      </w:pPr>
    </w:p>
    <w:p w14:paraId="5CA8E58A">
      <w:pPr>
        <w:spacing w:line="460" w:lineRule="exact"/>
        <w:ind w:firstLine="4400" w:firstLineChars="2000"/>
        <w:rPr>
          <w:rFonts w:ascii="宋体" w:hAnsi="宋体" w:cs="宋体"/>
          <w:color w:val="auto"/>
          <w:sz w:val="22"/>
          <w:szCs w:val="22"/>
          <w:highlight w:val="none"/>
        </w:rPr>
      </w:pPr>
    </w:p>
    <w:p w14:paraId="3149621C">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47C111C1">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19860529">
      <w:pPr>
        <w:pStyle w:val="3"/>
        <w:numPr>
          <w:ilvl w:val="0"/>
          <w:numId w:val="5"/>
        </w:numPr>
        <w:rPr>
          <w:rFonts w:ascii="宋体" w:hAnsi="宋体" w:eastAsia="宋体" w:cs="宋体"/>
          <w:color w:val="auto"/>
          <w:highlight w:val="none"/>
        </w:rPr>
      </w:pPr>
      <w:r>
        <w:rPr>
          <w:rFonts w:hint="eastAsia" w:ascii="宋体" w:hAnsi="宋体" w:eastAsia="宋体" w:cs="宋体"/>
          <w:color w:val="auto"/>
          <w:highlight w:val="none"/>
        </w:rPr>
        <w:t xml:space="preserve">   </w:t>
      </w:r>
      <w:bookmarkStart w:id="80" w:name="_Toc10142"/>
      <w:bookmarkStart w:id="81" w:name="_Toc3381"/>
      <w:bookmarkStart w:id="82" w:name="_Toc221356958"/>
      <w:bookmarkStart w:id="83" w:name="_Toc221356895"/>
      <w:r>
        <w:rPr>
          <w:rFonts w:hint="eastAsia" w:ascii="宋体" w:hAnsi="宋体" w:eastAsia="宋体" w:cs="宋体"/>
          <w:color w:val="auto"/>
          <w:highlight w:val="none"/>
        </w:rPr>
        <w:t>项目技术规范和服务要求</w:t>
      </w:r>
      <w:bookmarkEnd w:id="80"/>
      <w:bookmarkEnd w:id="81"/>
    </w:p>
    <w:bookmarkEnd w:id="82"/>
    <w:bookmarkEnd w:id="83"/>
    <w:p w14:paraId="452F4CD3">
      <w:pPr>
        <w:snapToGrid w:val="0"/>
        <w:spacing w:line="460" w:lineRule="exact"/>
        <w:outlineLvl w:val="1"/>
        <w:rPr>
          <w:rFonts w:eastAsia="新宋体"/>
          <w:b/>
          <w:color w:val="auto"/>
          <w:sz w:val="22"/>
          <w:szCs w:val="22"/>
          <w:highlight w:val="none"/>
        </w:rPr>
      </w:pPr>
      <w:bookmarkStart w:id="84" w:name="_Toc14512"/>
      <w:bookmarkStart w:id="85" w:name="_Toc17145"/>
      <w:bookmarkStart w:id="86" w:name="_Toc40594931"/>
      <w:bookmarkStart w:id="87" w:name="_Toc497300733"/>
      <w:bookmarkStart w:id="88" w:name="_Toc51996430"/>
      <w:bookmarkStart w:id="89" w:name="_Toc496101575"/>
      <w:bookmarkStart w:id="90" w:name="_Toc496257825"/>
      <w:bookmarkStart w:id="91" w:name="_Toc495660084"/>
      <w:bookmarkStart w:id="92" w:name="_Toc40266002"/>
      <w:bookmarkStart w:id="93" w:name="_Toc201920298"/>
      <w:bookmarkStart w:id="94" w:name="_Toc23050833"/>
      <w:bookmarkStart w:id="95" w:name="_Toc282690445"/>
      <w:bookmarkStart w:id="96" w:name="_Toc441051461"/>
      <w:bookmarkStart w:id="97" w:name="_Toc498186820"/>
      <w:bookmarkStart w:id="98" w:name="_Toc23050562"/>
      <w:bookmarkStart w:id="99" w:name="_Toc497307615"/>
      <w:bookmarkStart w:id="100" w:name="_Toc495651839"/>
      <w:bookmarkStart w:id="101" w:name="_Toc23050423"/>
      <w:bookmarkStart w:id="102" w:name="_Toc498186719"/>
      <w:bookmarkStart w:id="103" w:name="_Toc498199476"/>
      <w:bookmarkStart w:id="104" w:name="_Toc496101312"/>
      <w:bookmarkStart w:id="105" w:name="_Toc23050625"/>
      <w:bookmarkStart w:id="106" w:name="_Toc497300664"/>
      <w:bookmarkStart w:id="107" w:name="_Toc496256263"/>
      <w:r>
        <w:rPr>
          <w:rFonts w:eastAsia="新宋体"/>
          <w:b/>
          <w:color w:val="auto"/>
          <w:sz w:val="22"/>
          <w:szCs w:val="22"/>
          <w:highlight w:val="none"/>
        </w:rPr>
        <w:t>一、</w:t>
      </w:r>
      <w:r>
        <w:rPr>
          <w:rFonts w:eastAsia="新宋体"/>
          <w:b/>
          <w:color w:val="auto"/>
          <w:sz w:val="22"/>
          <w:szCs w:val="22"/>
          <w:highlight w:val="none"/>
          <w:lang w:val="zh-CN"/>
        </w:rPr>
        <w:t>总体要求</w:t>
      </w:r>
      <w:bookmarkEnd w:id="84"/>
      <w:bookmarkEnd w:id="85"/>
    </w:p>
    <w:p w14:paraId="62466416">
      <w:pPr>
        <w:spacing w:line="460" w:lineRule="exact"/>
        <w:ind w:firstLine="541" w:firstLineChars="245"/>
        <w:rPr>
          <w:rFonts w:eastAsia="新宋体"/>
          <w:b/>
          <w:color w:val="auto"/>
          <w:sz w:val="22"/>
          <w:szCs w:val="22"/>
          <w:highlight w:val="none"/>
        </w:rPr>
      </w:pPr>
      <w:r>
        <w:rPr>
          <w:rFonts w:eastAsia="新宋体"/>
          <w:b/>
          <w:color w:val="auto"/>
          <w:sz w:val="22"/>
          <w:szCs w:val="22"/>
          <w:highlight w:val="none"/>
        </w:rPr>
        <w:t>1、</w:t>
      </w:r>
      <w:r>
        <w:rPr>
          <w:rFonts w:hint="eastAsia" w:ascii="宋体" w:hAnsi="宋体" w:cs="宋体"/>
          <w:b/>
          <w:bCs/>
          <w:color w:val="auto"/>
          <w:sz w:val="22"/>
          <w:szCs w:val="22"/>
          <w:highlight w:val="none"/>
        </w:rPr>
        <w:t>遴选申请人</w:t>
      </w:r>
      <w:r>
        <w:rPr>
          <w:rFonts w:eastAsia="新宋体"/>
          <w:b/>
          <w:color w:val="auto"/>
          <w:sz w:val="22"/>
          <w:szCs w:val="22"/>
          <w:highlight w:val="none"/>
        </w:rPr>
        <w:t>应提供所投所有货物及其附件的设计、采购、制造、检测、试验、至最终目的地的运输和保险、现场仓储以及安装、验收、技术服务及培训、相关文件的提交、质保期维护等所有服务，在</w:t>
      </w:r>
      <w:r>
        <w:rPr>
          <w:rFonts w:hint="eastAsia" w:eastAsia="新宋体"/>
          <w:b/>
          <w:color w:val="auto"/>
          <w:sz w:val="22"/>
          <w:szCs w:val="22"/>
          <w:highlight w:val="none"/>
        </w:rPr>
        <w:t>遴选申请</w:t>
      </w:r>
      <w:r>
        <w:rPr>
          <w:rFonts w:eastAsia="新宋体"/>
          <w:b/>
          <w:color w:val="auto"/>
          <w:sz w:val="22"/>
          <w:szCs w:val="22"/>
          <w:highlight w:val="none"/>
        </w:rPr>
        <w:t>文件相应的部分明确。</w:t>
      </w:r>
    </w:p>
    <w:p w14:paraId="49F21B6A">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2、本技术规范要求提出的是基本技术要求，并未对所有技术细节作出规定，</w:t>
      </w:r>
      <w:r>
        <w:rPr>
          <w:rFonts w:hint="eastAsia" w:eastAsia="新宋体"/>
          <w:bCs/>
          <w:color w:val="auto"/>
          <w:sz w:val="22"/>
          <w:szCs w:val="22"/>
          <w:highlight w:val="none"/>
        </w:rPr>
        <w:t>遴选申请人</w:t>
      </w:r>
      <w:r>
        <w:rPr>
          <w:rFonts w:eastAsia="新宋体"/>
          <w:bCs/>
          <w:color w:val="auto"/>
          <w:sz w:val="22"/>
          <w:szCs w:val="22"/>
          <w:highlight w:val="none"/>
        </w:rPr>
        <w:t>应提供符合本技术要求和国家标准、行业标准的优质产品。</w:t>
      </w:r>
    </w:p>
    <w:p w14:paraId="66A88D8A">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3、</w:t>
      </w:r>
      <w:r>
        <w:rPr>
          <w:rFonts w:hint="eastAsia" w:eastAsia="新宋体"/>
          <w:bCs/>
          <w:color w:val="auto"/>
          <w:sz w:val="22"/>
          <w:szCs w:val="22"/>
          <w:highlight w:val="none"/>
        </w:rPr>
        <w:t>遴选申请人</w:t>
      </w:r>
      <w:r>
        <w:rPr>
          <w:rFonts w:eastAsia="新宋体"/>
          <w:bCs/>
          <w:color w:val="auto"/>
          <w:sz w:val="22"/>
          <w:szCs w:val="22"/>
          <w:highlight w:val="none"/>
        </w:rPr>
        <w:t>所投产品与本技术要求不一致时，</w:t>
      </w:r>
      <w:r>
        <w:rPr>
          <w:rFonts w:hint="eastAsia" w:eastAsia="新宋体"/>
          <w:bCs/>
          <w:color w:val="auto"/>
          <w:sz w:val="22"/>
          <w:szCs w:val="22"/>
          <w:highlight w:val="none"/>
        </w:rPr>
        <w:t>遴选申请人</w:t>
      </w:r>
      <w:r>
        <w:rPr>
          <w:rFonts w:eastAsia="新宋体"/>
          <w:bCs/>
          <w:color w:val="auto"/>
          <w:sz w:val="22"/>
          <w:szCs w:val="22"/>
          <w:highlight w:val="none"/>
        </w:rPr>
        <w:t>应在</w:t>
      </w:r>
      <w:r>
        <w:rPr>
          <w:rFonts w:hint="eastAsia" w:eastAsia="新宋体"/>
          <w:bCs/>
          <w:color w:val="auto"/>
          <w:sz w:val="22"/>
          <w:szCs w:val="22"/>
          <w:highlight w:val="none"/>
        </w:rPr>
        <w:t>遴选申请</w:t>
      </w:r>
      <w:r>
        <w:rPr>
          <w:rFonts w:eastAsia="新宋体"/>
          <w:bCs/>
          <w:color w:val="auto"/>
          <w:sz w:val="22"/>
          <w:szCs w:val="22"/>
          <w:highlight w:val="none"/>
        </w:rPr>
        <w:t>文件中予以说明，并由</w:t>
      </w:r>
      <w:r>
        <w:rPr>
          <w:rFonts w:hint="eastAsia" w:eastAsia="新宋体"/>
          <w:bCs/>
          <w:color w:val="auto"/>
          <w:sz w:val="22"/>
          <w:szCs w:val="22"/>
          <w:highlight w:val="none"/>
        </w:rPr>
        <w:t>评审</w:t>
      </w:r>
      <w:r>
        <w:rPr>
          <w:rFonts w:eastAsia="新宋体"/>
          <w:bCs/>
          <w:color w:val="auto"/>
          <w:sz w:val="22"/>
          <w:szCs w:val="22"/>
          <w:highlight w:val="none"/>
        </w:rPr>
        <w:t>小组</w:t>
      </w:r>
      <w:r>
        <w:rPr>
          <w:rFonts w:hint="eastAsia" w:eastAsia="新宋体"/>
          <w:bCs/>
          <w:color w:val="auto"/>
          <w:sz w:val="22"/>
          <w:szCs w:val="22"/>
          <w:highlight w:val="none"/>
        </w:rPr>
        <w:t>遴选申请人</w:t>
      </w:r>
      <w:r>
        <w:rPr>
          <w:rFonts w:eastAsia="新宋体"/>
          <w:bCs/>
          <w:color w:val="auto"/>
          <w:sz w:val="22"/>
          <w:szCs w:val="22"/>
          <w:highlight w:val="none"/>
        </w:rPr>
        <w:t>产品能否达到要求。如</w:t>
      </w:r>
      <w:r>
        <w:rPr>
          <w:rFonts w:hint="eastAsia" w:eastAsia="新宋体"/>
          <w:bCs/>
          <w:color w:val="auto"/>
          <w:sz w:val="22"/>
          <w:szCs w:val="22"/>
          <w:highlight w:val="none"/>
        </w:rPr>
        <w:t>遴选申请人</w:t>
      </w:r>
      <w:r>
        <w:rPr>
          <w:rFonts w:eastAsia="新宋体"/>
          <w:bCs/>
          <w:color w:val="auto"/>
          <w:sz w:val="22"/>
          <w:szCs w:val="22"/>
          <w:highlight w:val="none"/>
        </w:rPr>
        <w:t>没有在</w:t>
      </w:r>
      <w:r>
        <w:rPr>
          <w:rFonts w:hint="eastAsia" w:eastAsia="新宋体"/>
          <w:bCs/>
          <w:color w:val="auto"/>
          <w:sz w:val="22"/>
          <w:szCs w:val="22"/>
          <w:highlight w:val="none"/>
        </w:rPr>
        <w:t>遴选申请</w:t>
      </w:r>
      <w:r>
        <w:rPr>
          <w:rFonts w:eastAsia="新宋体"/>
          <w:bCs/>
          <w:color w:val="auto"/>
          <w:sz w:val="22"/>
          <w:szCs w:val="22"/>
          <w:highlight w:val="none"/>
        </w:rPr>
        <w:t>文件中提出异议，则视为</w:t>
      </w:r>
      <w:r>
        <w:rPr>
          <w:rFonts w:hint="eastAsia" w:eastAsia="新宋体"/>
          <w:bCs/>
          <w:color w:val="auto"/>
          <w:sz w:val="22"/>
          <w:szCs w:val="22"/>
          <w:highlight w:val="none"/>
        </w:rPr>
        <w:t>遴选申请人</w:t>
      </w:r>
      <w:r>
        <w:rPr>
          <w:rFonts w:eastAsia="新宋体"/>
          <w:bCs/>
          <w:color w:val="auto"/>
          <w:sz w:val="22"/>
          <w:szCs w:val="22"/>
          <w:highlight w:val="none"/>
        </w:rPr>
        <w:t>提供的产品完全按照本招标文件要求。</w:t>
      </w:r>
    </w:p>
    <w:p w14:paraId="303788F3">
      <w:pPr>
        <w:spacing w:line="460" w:lineRule="exact"/>
        <w:ind w:firstLine="539" w:firstLineChars="245"/>
        <w:rPr>
          <w:rFonts w:eastAsia="新宋体"/>
          <w:bCs/>
          <w:color w:val="auto"/>
          <w:sz w:val="22"/>
          <w:szCs w:val="22"/>
          <w:highlight w:val="none"/>
        </w:rPr>
      </w:pPr>
      <w:r>
        <w:rPr>
          <w:rFonts w:eastAsia="新宋体"/>
          <w:bCs/>
          <w:color w:val="auto"/>
          <w:sz w:val="22"/>
          <w:szCs w:val="22"/>
          <w:highlight w:val="none"/>
        </w:rPr>
        <w:t>4、技术要求及标准的执行</w:t>
      </w:r>
    </w:p>
    <w:p w14:paraId="66185A8C">
      <w:pPr>
        <w:spacing w:line="460" w:lineRule="exact"/>
        <w:ind w:firstLine="539" w:firstLineChars="245"/>
        <w:rPr>
          <w:rFonts w:eastAsia="新宋体"/>
          <w:bCs/>
          <w:color w:val="auto"/>
          <w:sz w:val="22"/>
          <w:szCs w:val="22"/>
          <w:highlight w:val="none"/>
        </w:rPr>
      </w:pPr>
      <w:r>
        <w:rPr>
          <w:rFonts w:hint="eastAsia" w:eastAsia="新宋体"/>
          <w:bCs/>
          <w:color w:val="auto"/>
          <w:sz w:val="22"/>
          <w:szCs w:val="22"/>
          <w:highlight w:val="none"/>
        </w:rPr>
        <w:t>遴选申请人</w:t>
      </w:r>
      <w:r>
        <w:rPr>
          <w:rFonts w:eastAsia="新宋体"/>
          <w:bCs/>
          <w:color w:val="auto"/>
          <w:sz w:val="22"/>
          <w:szCs w:val="22"/>
          <w:highlight w:val="none"/>
        </w:rPr>
        <w:t>提供的产品</w:t>
      </w:r>
      <w:r>
        <w:rPr>
          <w:rFonts w:hint="eastAsia" w:eastAsia="新宋体"/>
          <w:bCs/>
          <w:color w:val="auto"/>
          <w:sz w:val="22"/>
          <w:szCs w:val="22"/>
          <w:highlight w:val="none"/>
        </w:rPr>
        <w:t>遴选</w:t>
      </w:r>
      <w:r>
        <w:rPr>
          <w:rFonts w:eastAsia="新宋体"/>
          <w:bCs/>
          <w:color w:val="auto"/>
          <w:sz w:val="22"/>
          <w:szCs w:val="22"/>
          <w:highlight w:val="none"/>
        </w:rPr>
        <w:t>时明所执行的质量标准，若同一标准已颁发新标准，则按最新标准执行。若同一产品同时有几个标准（国际标准、国家标准、行业标准、企业标准等），则按最高层次的标准执行。</w:t>
      </w:r>
    </w:p>
    <w:p w14:paraId="63149841">
      <w:pPr>
        <w:numPr>
          <w:ilvl w:val="0"/>
          <w:numId w:val="6"/>
        </w:numPr>
        <w:snapToGrid w:val="0"/>
        <w:spacing w:line="460" w:lineRule="exact"/>
        <w:outlineLvl w:val="1"/>
        <w:rPr>
          <w:rFonts w:hint="eastAsia" w:ascii="宋体" w:hAnsi="宋体" w:cs="宋体"/>
          <w:b/>
          <w:color w:val="auto"/>
          <w:sz w:val="22"/>
          <w:highlight w:val="none"/>
        </w:rPr>
      </w:pPr>
      <w:bookmarkStart w:id="108" w:name="_Toc4588"/>
      <w:r>
        <w:rPr>
          <w:rFonts w:hint="eastAsia" w:ascii="宋体" w:hAnsi="宋体" w:cs="宋体"/>
          <w:b/>
          <w:color w:val="auto"/>
          <w:sz w:val="22"/>
          <w:highlight w:val="none"/>
        </w:rPr>
        <w:t>采购内容清单</w:t>
      </w:r>
      <w:bookmarkEnd w:id="108"/>
    </w:p>
    <w:p w14:paraId="0CB37648">
      <w:pPr>
        <w:adjustRightInd w:val="0"/>
        <w:spacing w:line="312" w:lineRule="atLeast"/>
        <w:ind w:firstLine="420"/>
        <w:textAlignment w:val="baseline"/>
        <w:rPr>
          <w:rFonts w:ascii="仿宋_GB2312"/>
          <w:b/>
          <w:color w:val="auto"/>
          <w:kern w:val="0"/>
          <w:szCs w:val="32"/>
          <w:highlight w:val="none"/>
        </w:rPr>
      </w:pPr>
      <w:r>
        <w:rPr>
          <w:rFonts w:hint="eastAsia" w:ascii="仿宋_GB2312"/>
          <w:b/>
          <w:color w:val="auto"/>
          <w:kern w:val="0"/>
          <w:szCs w:val="32"/>
          <w:highlight w:val="none"/>
        </w:rPr>
        <w:t>采购厨房设备一批内容：</w:t>
      </w:r>
    </w:p>
    <w:tbl>
      <w:tblPr>
        <w:tblStyle w:val="54"/>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576"/>
        <w:gridCol w:w="946"/>
        <w:gridCol w:w="2008"/>
        <w:gridCol w:w="3833"/>
      </w:tblGrid>
      <w:tr w14:paraId="6B06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top"/>
          </w:tcPr>
          <w:p w14:paraId="2FB31BF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2576" w:type="dxa"/>
            <w:noWrap w:val="0"/>
            <w:vAlign w:val="center"/>
          </w:tcPr>
          <w:p w14:paraId="6545B6D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设备名称</w:t>
            </w:r>
          </w:p>
        </w:tc>
        <w:tc>
          <w:tcPr>
            <w:tcW w:w="946" w:type="dxa"/>
            <w:noWrap w:val="0"/>
            <w:vAlign w:val="center"/>
          </w:tcPr>
          <w:p w14:paraId="645ACEB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2008" w:type="dxa"/>
            <w:noWrap w:val="0"/>
            <w:vAlign w:val="center"/>
          </w:tcPr>
          <w:p w14:paraId="2278244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数量</w:t>
            </w:r>
          </w:p>
        </w:tc>
        <w:tc>
          <w:tcPr>
            <w:tcW w:w="3833" w:type="dxa"/>
            <w:noWrap w:val="0"/>
            <w:vAlign w:val="center"/>
          </w:tcPr>
          <w:p w14:paraId="4801562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规格型号（mm）</w:t>
            </w:r>
          </w:p>
        </w:tc>
      </w:tr>
      <w:tr w14:paraId="40F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460E0A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主厨区</w:t>
            </w:r>
          </w:p>
        </w:tc>
      </w:tr>
      <w:tr w14:paraId="14DF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94" w:type="dxa"/>
            <w:noWrap w:val="0"/>
            <w:vAlign w:val="center"/>
          </w:tcPr>
          <w:p w14:paraId="1E86FB0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60ACD20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双通工作柜</w:t>
            </w:r>
          </w:p>
        </w:tc>
        <w:tc>
          <w:tcPr>
            <w:tcW w:w="946" w:type="dxa"/>
            <w:noWrap w:val="0"/>
            <w:vAlign w:val="center"/>
          </w:tcPr>
          <w:p w14:paraId="46256E8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8E49DA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12DD958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2CD5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A6F4FE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5AF15F3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双头大炒炉</w:t>
            </w:r>
          </w:p>
        </w:tc>
        <w:tc>
          <w:tcPr>
            <w:tcW w:w="946" w:type="dxa"/>
            <w:noWrap w:val="0"/>
            <w:vAlign w:val="center"/>
          </w:tcPr>
          <w:p w14:paraId="4B27357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1ED61E7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28FA764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2000*1200*800/450</w:t>
            </w:r>
          </w:p>
        </w:tc>
      </w:tr>
      <w:tr w14:paraId="4632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1372CFF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7BD1315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可倾式汤锅</w:t>
            </w:r>
          </w:p>
        </w:tc>
        <w:tc>
          <w:tcPr>
            <w:tcW w:w="946" w:type="dxa"/>
            <w:noWrap w:val="0"/>
            <w:vAlign w:val="center"/>
          </w:tcPr>
          <w:p w14:paraId="71DD552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23FD5C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w:t>
            </w:r>
          </w:p>
        </w:tc>
        <w:tc>
          <w:tcPr>
            <w:tcW w:w="3833" w:type="dxa"/>
            <w:noWrap w:val="0"/>
            <w:vAlign w:val="center"/>
          </w:tcPr>
          <w:p w14:paraId="2FB6B81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1300*985*900</w:t>
            </w:r>
          </w:p>
        </w:tc>
      </w:tr>
      <w:tr w14:paraId="6C97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666E4C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5B7614C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双门蒸饭箱</w:t>
            </w:r>
          </w:p>
        </w:tc>
        <w:tc>
          <w:tcPr>
            <w:tcW w:w="946" w:type="dxa"/>
            <w:noWrap w:val="0"/>
            <w:vAlign w:val="center"/>
          </w:tcPr>
          <w:p w14:paraId="6586E03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3CE6A9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73CF6E1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1400*650*1480</w:t>
            </w:r>
          </w:p>
        </w:tc>
      </w:tr>
      <w:tr w14:paraId="25D1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7" w:type="dxa"/>
            <w:gridSpan w:val="5"/>
            <w:noWrap w:val="0"/>
            <w:vAlign w:val="center"/>
          </w:tcPr>
          <w:p w14:paraId="77947A9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w:t>
            </w:r>
          </w:p>
        </w:tc>
      </w:tr>
      <w:tr w14:paraId="4A1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4C59E5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0B3D24C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 xml:space="preserve">四门碗柜 </w:t>
            </w:r>
          </w:p>
        </w:tc>
        <w:tc>
          <w:tcPr>
            <w:tcW w:w="946" w:type="dxa"/>
            <w:noWrap w:val="0"/>
            <w:vAlign w:val="center"/>
          </w:tcPr>
          <w:p w14:paraId="2428529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AB7105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00E5912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1200*500*1800</w:t>
            </w:r>
          </w:p>
        </w:tc>
      </w:tr>
      <w:tr w14:paraId="3DB0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03058F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7D52703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热风循环消毒柜</w:t>
            </w:r>
          </w:p>
        </w:tc>
        <w:tc>
          <w:tcPr>
            <w:tcW w:w="946" w:type="dxa"/>
            <w:noWrap w:val="0"/>
            <w:vAlign w:val="center"/>
          </w:tcPr>
          <w:p w14:paraId="5077342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09B98B6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3</w:t>
            </w:r>
          </w:p>
        </w:tc>
        <w:tc>
          <w:tcPr>
            <w:tcW w:w="3833" w:type="dxa"/>
            <w:noWrap w:val="0"/>
            <w:vAlign w:val="center"/>
          </w:tcPr>
          <w:p w14:paraId="645ECFD7">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1200*600*1950</w:t>
            </w:r>
          </w:p>
        </w:tc>
      </w:tr>
      <w:tr w14:paraId="6DE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880BAA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53FB5B9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保温开水器带底座</w:t>
            </w:r>
          </w:p>
        </w:tc>
        <w:tc>
          <w:tcPr>
            <w:tcW w:w="946" w:type="dxa"/>
            <w:noWrap w:val="0"/>
            <w:vAlign w:val="center"/>
          </w:tcPr>
          <w:p w14:paraId="23231D7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64A9EB7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026D90D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9KW</w:t>
            </w:r>
          </w:p>
        </w:tc>
      </w:tr>
      <w:tr w14:paraId="0900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C6AEB8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07F810A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三星水池</w:t>
            </w:r>
          </w:p>
        </w:tc>
        <w:tc>
          <w:tcPr>
            <w:tcW w:w="946" w:type="dxa"/>
            <w:noWrap w:val="0"/>
            <w:vAlign w:val="center"/>
          </w:tcPr>
          <w:p w14:paraId="022D240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475A080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1A0BF2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1800*700*800/100</w:t>
            </w:r>
            <w:r>
              <w:rPr>
                <w:rFonts w:hint="eastAsia" w:ascii="Calibri" w:hAnsi="Calibri"/>
                <w:color w:val="auto"/>
                <w:highlight w:val="none"/>
              </w:rPr>
              <w:t>挡水板</w:t>
            </w:r>
          </w:p>
        </w:tc>
      </w:tr>
      <w:tr w14:paraId="1C9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C15AEC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576" w:type="dxa"/>
            <w:noWrap w:val="0"/>
            <w:vAlign w:val="center"/>
          </w:tcPr>
          <w:p w14:paraId="5748322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长龙式洗碗机</w:t>
            </w:r>
          </w:p>
        </w:tc>
        <w:tc>
          <w:tcPr>
            <w:tcW w:w="946" w:type="dxa"/>
            <w:noWrap w:val="0"/>
            <w:vAlign w:val="center"/>
          </w:tcPr>
          <w:p w14:paraId="60CF3EE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5BD2DA9">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04B42B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3200*</w:t>
            </w:r>
            <w:r>
              <w:rPr>
                <w:rFonts w:hint="eastAsia" w:ascii="宋体" w:hAnsi="宋体" w:cs="宋体"/>
                <w:color w:val="auto"/>
                <w:kern w:val="0"/>
                <w:sz w:val="24"/>
                <w:highlight w:val="none"/>
                <w:lang w:val="en-US" w:eastAsia="zh-CN" w:bidi="ar"/>
              </w:rPr>
              <w:t>850</w:t>
            </w:r>
            <w:r>
              <w:rPr>
                <w:rFonts w:hint="eastAsia" w:ascii="宋体" w:hAnsi="宋体" w:cs="宋体"/>
                <w:color w:val="auto"/>
                <w:kern w:val="0"/>
                <w:sz w:val="24"/>
                <w:highlight w:val="none"/>
                <w:lang w:bidi="ar"/>
              </w:rPr>
              <w:t>*1850</w:t>
            </w:r>
          </w:p>
        </w:tc>
      </w:tr>
      <w:tr w14:paraId="043E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291131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576" w:type="dxa"/>
            <w:noWrap w:val="0"/>
            <w:vAlign w:val="center"/>
          </w:tcPr>
          <w:p w14:paraId="363958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U型双星污喋台</w:t>
            </w:r>
          </w:p>
        </w:tc>
        <w:tc>
          <w:tcPr>
            <w:tcW w:w="946" w:type="dxa"/>
            <w:noWrap w:val="0"/>
            <w:vAlign w:val="center"/>
          </w:tcPr>
          <w:p w14:paraId="29AA38E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4346B1F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4CAFCDB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2600*1500*800/100</w:t>
            </w:r>
            <w:r>
              <w:rPr>
                <w:rFonts w:hint="eastAsia" w:ascii="Calibri" w:hAnsi="Calibri"/>
                <w:color w:val="auto"/>
                <w:highlight w:val="none"/>
              </w:rPr>
              <w:t>挡水板</w:t>
            </w:r>
          </w:p>
        </w:tc>
      </w:tr>
      <w:tr w14:paraId="70D5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noWrap w:val="0"/>
            <w:vAlign w:val="center"/>
          </w:tcPr>
          <w:p w14:paraId="1CFE514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576" w:type="dxa"/>
            <w:noWrap w:val="0"/>
            <w:vAlign w:val="center"/>
          </w:tcPr>
          <w:p w14:paraId="33EEC573">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洁碟台</w:t>
            </w:r>
          </w:p>
        </w:tc>
        <w:tc>
          <w:tcPr>
            <w:tcW w:w="946" w:type="dxa"/>
            <w:noWrap w:val="0"/>
            <w:vAlign w:val="center"/>
          </w:tcPr>
          <w:p w14:paraId="201AF2D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台</w:t>
            </w:r>
          </w:p>
        </w:tc>
        <w:tc>
          <w:tcPr>
            <w:tcW w:w="2008" w:type="dxa"/>
            <w:noWrap w:val="0"/>
            <w:vAlign w:val="center"/>
          </w:tcPr>
          <w:p w14:paraId="5B1AE10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w:t>
            </w:r>
          </w:p>
        </w:tc>
        <w:tc>
          <w:tcPr>
            <w:tcW w:w="3833" w:type="dxa"/>
            <w:noWrap w:val="0"/>
            <w:vAlign w:val="center"/>
          </w:tcPr>
          <w:p w14:paraId="2DAB429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1500*750*850/150</w:t>
            </w:r>
            <w:r>
              <w:rPr>
                <w:rFonts w:hint="eastAsia" w:ascii="Calibri" w:hAnsi="Calibri"/>
                <w:color w:val="auto"/>
                <w:highlight w:val="none"/>
              </w:rPr>
              <w:t>挡水板</w:t>
            </w:r>
          </w:p>
        </w:tc>
      </w:tr>
      <w:tr w14:paraId="4E8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105991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576" w:type="dxa"/>
            <w:noWrap w:val="0"/>
            <w:vAlign w:val="center"/>
          </w:tcPr>
          <w:p w14:paraId="5231242F">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平板车</w:t>
            </w:r>
          </w:p>
        </w:tc>
        <w:tc>
          <w:tcPr>
            <w:tcW w:w="946" w:type="dxa"/>
            <w:noWrap w:val="0"/>
            <w:vAlign w:val="center"/>
          </w:tcPr>
          <w:p w14:paraId="529CA35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4D83302">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4</w:t>
            </w:r>
          </w:p>
        </w:tc>
        <w:tc>
          <w:tcPr>
            <w:tcW w:w="3833" w:type="dxa"/>
            <w:noWrap w:val="0"/>
            <w:vAlign w:val="center"/>
          </w:tcPr>
          <w:p w14:paraId="69AF95F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900*600*900</w:t>
            </w:r>
          </w:p>
        </w:tc>
      </w:tr>
      <w:tr w14:paraId="326B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65851F5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备餐区</w:t>
            </w:r>
          </w:p>
        </w:tc>
      </w:tr>
      <w:tr w14:paraId="16CB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3F440A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64ADDA8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双层餐车</w:t>
            </w:r>
          </w:p>
        </w:tc>
        <w:tc>
          <w:tcPr>
            <w:tcW w:w="946" w:type="dxa"/>
            <w:noWrap w:val="0"/>
            <w:vAlign w:val="center"/>
          </w:tcPr>
          <w:p w14:paraId="079B2D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44CADB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221670E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1040*500*930</w:t>
            </w:r>
          </w:p>
        </w:tc>
      </w:tr>
      <w:tr w14:paraId="6637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20FEB0F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7D7E5E0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单星水池</w:t>
            </w:r>
          </w:p>
        </w:tc>
        <w:tc>
          <w:tcPr>
            <w:tcW w:w="946" w:type="dxa"/>
            <w:noWrap w:val="0"/>
            <w:vAlign w:val="center"/>
          </w:tcPr>
          <w:p w14:paraId="1FED99F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65CD5C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5542A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700*700*800/100</w:t>
            </w:r>
            <w:r>
              <w:rPr>
                <w:rFonts w:hint="eastAsia" w:ascii="Calibri" w:hAnsi="Calibri"/>
                <w:color w:val="auto"/>
                <w:highlight w:val="none"/>
              </w:rPr>
              <w:t>挡水板</w:t>
            </w:r>
          </w:p>
        </w:tc>
      </w:tr>
      <w:tr w14:paraId="2D2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55CB872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7DA1F72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双层工作台</w:t>
            </w:r>
          </w:p>
        </w:tc>
        <w:tc>
          <w:tcPr>
            <w:tcW w:w="946" w:type="dxa"/>
            <w:noWrap w:val="0"/>
            <w:vAlign w:val="center"/>
          </w:tcPr>
          <w:p w14:paraId="28888E0A">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6CF8339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15D50A0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7C7C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gridSpan w:val="5"/>
            <w:noWrap w:val="0"/>
            <w:vAlign w:val="center"/>
          </w:tcPr>
          <w:p w14:paraId="4D1DCB6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w:t>
            </w:r>
          </w:p>
        </w:tc>
      </w:tr>
      <w:tr w14:paraId="23F2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A7B567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76" w:type="dxa"/>
            <w:noWrap w:val="0"/>
            <w:vAlign w:val="center"/>
          </w:tcPr>
          <w:p w14:paraId="473D101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四门高身雪柜</w:t>
            </w:r>
          </w:p>
        </w:tc>
        <w:tc>
          <w:tcPr>
            <w:tcW w:w="946" w:type="dxa"/>
            <w:noWrap w:val="0"/>
            <w:vAlign w:val="center"/>
          </w:tcPr>
          <w:p w14:paraId="70182C5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596D9A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4A0CC1F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1200*705*1950</w:t>
            </w:r>
          </w:p>
        </w:tc>
      </w:tr>
      <w:tr w14:paraId="7955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47EF87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576" w:type="dxa"/>
            <w:noWrap w:val="0"/>
            <w:vAlign w:val="center"/>
          </w:tcPr>
          <w:p w14:paraId="42C9CC7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双星盆台</w:t>
            </w:r>
          </w:p>
        </w:tc>
        <w:tc>
          <w:tcPr>
            <w:tcW w:w="946" w:type="dxa"/>
            <w:noWrap w:val="0"/>
            <w:vAlign w:val="center"/>
          </w:tcPr>
          <w:p w14:paraId="14A6608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6D09AA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E21C8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1200*700*650</w:t>
            </w:r>
          </w:p>
        </w:tc>
      </w:tr>
      <w:tr w14:paraId="04D6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EED1A8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76" w:type="dxa"/>
            <w:noWrap w:val="0"/>
            <w:vAlign w:val="center"/>
          </w:tcPr>
          <w:p w14:paraId="08003FD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四层货架</w:t>
            </w:r>
          </w:p>
        </w:tc>
        <w:tc>
          <w:tcPr>
            <w:tcW w:w="946" w:type="dxa"/>
            <w:noWrap w:val="0"/>
            <w:vAlign w:val="center"/>
          </w:tcPr>
          <w:p w14:paraId="7625FEC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1A9E97C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833" w:type="dxa"/>
            <w:noWrap w:val="0"/>
            <w:vAlign w:val="center"/>
          </w:tcPr>
          <w:p w14:paraId="11A130F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1200*500*1550</w:t>
            </w:r>
          </w:p>
        </w:tc>
      </w:tr>
      <w:tr w14:paraId="10D8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336DFC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576" w:type="dxa"/>
            <w:noWrap w:val="0"/>
            <w:vAlign w:val="center"/>
          </w:tcPr>
          <w:p w14:paraId="546777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包子机</w:t>
            </w:r>
          </w:p>
        </w:tc>
        <w:tc>
          <w:tcPr>
            <w:tcW w:w="946" w:type="dxa"/>
            <w:noWrap w:val="0"/>
            <w:vAlign w:val="center"/>
          </w:tcPr>
          <w:p w14:paraId="6032A11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110D526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0FB5419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1390*455*900</w:t>
            </w:r>
          </w:p>
        </w:tc>
      </w:tr>
      <w:tr w14:paraId="256F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94" w:type="dxa"/>
            <w:noWrap w:val="0"/>
            <w:vAlign w:val="center"/>
          </w:tcPr>
          <w:p w14:paraId="2C23698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576" w:type="dxa"/>
            <w:noWrap w:val="0"/>
            <w:vAlign w:val="center"/>
          </w:tcPr>
          <w:p w14:paraId="38A5587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双动双速和面机</w:t>
            </w:r>
          </w:p>
        </w:tc>
        <w:tc>
          <w:tcPr>
            <w:tcW w:w="946" w:type="dxa"/>
            <w:noWrap w:val="0"/>
            <w:vAlign w:val="center"/>
          </w:tcPr>
          <w:p w14:paraId="1D5C0C4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673FAB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27AD8249">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380*650*1000</w:t>
            </w:r>
          </w:p>
        </w:tc>
      </w:tr>
      <w:tr w14:paraId="347F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8DFA06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576" w:type="dxa"/>
            <w:noWrap w:val="0"/>
            <w:vAlign w:val="center"/>
          </w:tcPr>
          <w:p w14:paraId="558DAF7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云石面工作台</w:t>
            </w:r>
          </w:p>
        </w:tc>
        <w:tc>
          <w:tcPr>
            <w:tcW w:w="946" w:type="dxa"/>
            <w:noWrap w:val="0"/>
            <w:vAlign w:val="center"/>
          </w:tcPr>
          <w:p w14:paraId="3B7948E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6689A6A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3A8BFF9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1800*800*800</w:t>
            </w:r>
          </w:p>
        </w:tc>
      </w:tr>
      <w:tr w14:paraId="4531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92DA6D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576" w:type="dxa"/>
            <w:noWrap w:val="0"/>
            <w:vAlign w:val="center"/>
          </w:tcPr>
          <w:p w14:paraId="2D1321A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面粉车</w:t>
            </w:r>
          </w:p>
        </w:tc>
        <w:tc>
          <w:tcPr>
            <w:tcW w:w="946" w:type="dxa"/>
            <w:noWrap w:val="0"/>
            <w:vAlign w:val="center"/>
          </w:tcPr>
          <w:p w14:paraId="55412175">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EE3EAB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6B20E2B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500*500*650</w:t>
            </w:r>
          </w:p>
        </w:tc>
      </w:tr>
      <w:tr w14:paraId="1B9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36B5FEB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576" w:type="dxa"/>
            <w:noWrap w:val="0"/>
            <w:vAlign w:val="center"/>
          </w:tcPr>
          <w:p w14:paraId="28354F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电饼铛</w:t>
            </w:r>
          </w:p>
        </w:tc>
        <w:tc>
          <w:tcPr>
            <w:tcW w:w="946" w:type="dxa"/>
            <w:noWrap w:val="0"/>
            <w:vAlign w:val="center"/>
          </w:tcPr>
          <w:p w14:paraId="3D41CD7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4D53E31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11BE2A6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700*800*800</w:t>
            </w:r>
          </w:p>
        </w:tc>
      </w:tr>
      <w:tr w14:paraId="1637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B2E07D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2576" w:type="dxa"/>
            <w:noWrap w:val="0"/>
            <w:vAlign w:val="center"/>
          </w:tcPr>
          <w:p w14:paraId="11AF255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面点间油网烟罩</w:t>
            </w:r>
          </w:p>
        </w:tc>
        <w:tc>
          <w:tcPr>
            <w:tcW w:w="946" w:type="dxa"/>
            <w:noWrap w:val="0"/>
            <w:vAlign w:val="center"/>
          </w:tcPr>
          <w:p w14:paraId="027D5F4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07F91F6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5.28</w:t>
            </w:r>
          </w:p>
        </w:tc>
        <w:tc>
          <w:tcPr>
            <w:tcW w:w="3833" w:type="dxa"/>
            <w:noWrap w:val="0"/>
            <w:vAlign w:val="center"/>
          </w:tcPr>
          <w:p w14:paraId="3177DC1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4800*1100*500</w:t>
            </w:r>
          </w:p>
        </w:tc>
      </w:tr>
      <w:tr w14:paraId="4C5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3B5FA4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576" w:type="dxa"/>
            <w:noWrap w:val="0"/>
            <w:vAlign w:val="center"/>
          </w:tcPr>
          <w:p w14:paraId="4C9FFA1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主厨油网烟罩</w:t>
            </w:r>
          </w:p>
        </w:tc>
        <w:tc>
          <w:tcPr>
            <w:tcW w:w="946" w:type="dxa"/>
            <w:noWrap w:val="0"/>
            <w:vAlign w:val="center"/>
          </w:tcPr>
          <w:p w14:paraId="247812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4109DDF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3.9</w:t>
            </w:r>
          </w:p>
        </w:tc>
        <w:tc>
          <w:tcPr>
            <w:tcW w:w="3833" w:type="dxa"/>
            <w:noWrap w:val="0"/>
            <w:vAlign w:val="center"/>
          </w:tcPr>
          <w:p w14:paraId="5308B2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3000*1300*500</w:t>
            </w:r>
          </w:p>
        </w:tc>
      </w:tr>
      <w:tr w14:paraId="1BDE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C5485F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2576" w:type="dxa"/>
            <w:noWrap w:val="0"/>
            <w:vAlign w:val="center"/>
          </w:tcPr>
          <w:p w14:paraId="550A269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洗碗间油网烟罩</w:t>
            </w:r>
          </w:p>
        </w:tc>
        <w:tc>
          <w:tcPr>
            <w:tcW w:w="946" w:type="dxa"/>
            <w:noWrap w:val="0"/>
            <w:vAlign w:val="center"/>
          </w:tcPr>
          <w:p w14:paraId="6997D95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42C11C3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4269B36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3500*1000*500</w:t>
            </w:r>
          </w:p>
        </w:tc>
      </w:tr>
      <w:tr w14:paraId="1F78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41E6434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576" w:type="dxa"/>
            <w:noWrap w:val="0"/>
            <w:vAlign w:val="center"/>
          </w:tcPr>
          <w:p w14:paraId="6431C51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镀锌烟管</w:t>
            </w:r>
          </w:p>
        </w:tc>
        <w:tc>
          <w:tcPr>
            <w:tcW w:w="946" w:type="dxa"/>
            <w:noWrap w:val="0"/>
            <w:vAlign w:val="center"/>
          </w:tcPr>
          <w:p w14:paraId="29C6436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平方</w:t>
            </w:r>
          </w:p>
        </w:tc>
        <w:tc>
          <w:tcPr>
            <w:tcW w:w="2008" w:type="dxa"/>
            <w:noWrap w:val="0"/>
            <w:vAlign w:val="center"/>
          </w:tcPr>
          <w:p w14:paraId="5987FE7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35</w:t>
            </w:r>
          </w:p>
        </w:tc>
        <w:tc>
          <w:tcPr>
            <w:tcW w:w="3833" w:type="dxa"/>
            <w:noWrap w:val="0"/>
            <w:vAlign w:val="center"/>
          </w:tcPr>
          <w:p w14:paraId="6482A9B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500*500*1000</w:t>
            </w:r>
          </w:p>
        </w:tc>
      </w:tr>
      <w:tr w14:paraId="681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1AB6369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2576" w:type="dxa"/>
            <w:noWrap w:val="0"/>
            <w:vAlign w:val="center"/>
          </w:tcPr>
          <w:p w14:paraId="0808E6C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风柜</w:t>
            </w:r>
          </w:p>
        </w:tc>
        <w:tc>
          <w:tcPr>
            <w:tcW w:w="946" w:type="dxa"/>
            <w:noWrap w:val="0"/>
            <w:vAlign w:val="center"/>
          </w:tcPr>
          <w:p w14:paraId="6A384C2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251E14F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494DCAC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11KW</w:t>
            </w:r>
          </w:p>
        </w:tc>
      </w:tr>
      <w:tr w14:paraId="3CB1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DFF19D8">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2576" w:type="dxa"/>
            <w:noWrap w:val="0"/>
            <w:vAlign w:val="center"/>
          </w:tcPr>
          <w:p w14:paraId="0FFDFE4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低空净化器</w:t>
            </w:r>
          </w:p>
        </w:tc>
        <w:tc>
          <w:tcPr>
            <w:tcW w:w="946" w:type="dxa"/>
            <w:noWrap w:val="0"/>
            <w:vAlign w:val="center"/>
          </w:tcPr>
          <w:p w14:paraId="65D6589D">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0C824D7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022ADDD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24000风量1320*980*1270</w:t>
            </w:r>
          </w:p>
        </w:tc>
      </w:tr>
      <w:tr w14:paraId="315F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4E88A7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2576" w:type="dxa"/>
            <w:noWrap w:val="0"/>
            <w:vAlign w:val="center"/>
          </w:tcPr>
          <w:p w14:paraId="71978B3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变频控制箱</w:t>
            </w:r>
          </w:p>
        </w:tc>
        <w:tc>
          <w:tcPr>
            <w:tcW w:w="946" w:type="dxa"/>
            <w:noWrap w:val="0"/>
            <w:vAlign w:val="center"/>
          </w:tcPr>
          <w:p w14:paraId="71FD333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03621B9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651A481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7-15KW变频</w:t>
            </w:r>
          </w:p>
        </w:tc>
      </w:tr>
      <w:tr w14:paraId="1F1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6D28813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2576" w:type="dxa"/>
            <w:noWrap w:val="0"/>
            <w:vAlign w:val="center"/>
          </w:tcPr>
          <w:p w14:paraId="74DFD2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大锅</w:t>
            </w:r>
          </w:p>
        </w:tc>
        <w:tc>
          <w:tcPr>
            <w:tcW w:w="946" w:type="dxa"/>
            <w:noWrap w:val="0"/>
            <w:vAlign w:val="center"/>
          </w:tcPr>
          <w:p w14:paraId="757A5450">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c>
          <w:tcPr>
            <w:tcW w:w="2008" w:type="dxa"/>
            <w:noWrap w:val="0"/>
            <w:vAlign w:val="center"/>
          </w:tcPr>
          <w:p w14:paraId="47B6434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833" w:type="dxa"/>
            <w:noWrap w:val="0"/>
            <w:vAlign w:val="center"/>
          </w:tcPr>
          <w:p w14:paraId="2A3C9A4F">
            <w:pPr>
              <w:widowControl/>
              <w:jc w:val="center"/>
              <w:textAlignment w:val="center"/>
              <w:rPr>
                <w:rFonts w:hint="eastAsia" w:ascii="宋体" w:hAnsi="宋体" w:cs="宋体"/>
                <w:color w:val="auto"/>
                <w:kern w:val="0"/>
                <w:sz w:val="24"/>
                <w:highlight w:val="none"/>
                <w:lang w:bidi="ar"/>
              </w:rPr>
            </w:pPr>
            <w:bookmarkStart w:id="109" w:name="OLE_LINK3"/>
            <w:bookmarkStart w:id="110" w:name="OLE_LINK2"/>
            <w:r>
              <w:rPr>
                <w:rFonts w:hint="eastAsia" w:ascii="宋体" w:hAnsi="宋体" w:cs="宋体"/>
                <w:color w:val="auto"/>
                <w:kern w:val="0"/>
                <w:sz w:val="24"/>
                <w:highlight w:val="none"/>
                <w:lang w:bidi="ar"/>
              </w:rPr>
              <w:t>铸铁直径80CM</w:t>
            </w:r>
            <w:bookmarkEnd w:id="109"/>
            <w:bookmarkEnd w:id="110"/>
          </w:p>
        </w:tc>
      </w:tr>
      <w:tr w14:paraId="395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7793FDE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2576" w:type="dxa"/>
            <w:noWrap w:val="0"/>
            <w:vAlign w:val="center"/>
          </w:tcPr>
          <w:p w14:paraId="37943E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电热煮面桶</w:t>
            </w:r>
          </w:p>
        </w:tc>
        <w:tc>
          <w:tcPr>
            <w:tcW w:w="946" w:type="dxa"/>
            <w:noWrap w:val="0"/>
            <w:vAlign w:val="center"/>
          </w:tcPr>
          <w:p w14:paraId="2EF9C8B6">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2008" w:type="dxa"/>
            <w:noWrap w:val="0"/>
            <w:vAlign w:val="center"/>
          </w:tcPr>
          <w:p w14:paraId="5309C42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33" w:type="dxa"/>
            <w:noWrap w:val="0"/>
            <w:vAlign w:val="center"/>
          </w:tcPr>
          <w:p w14:paraId="287A5DBF">
            <w:pPr>
              <w:widowControl/>
              <w:jc w:val="center"/>
              <w:textAlignment w:val="center"/>
              <w:rPr>
                <w:rFonts w:hint="eastAsia" w:ascii="宋体" w:hAnsi="宋体" w:cs="宋体"/>
                <w:color w:val="auto"/>
                <w:kern w:val="0"/>
                <w:sz w:val="24"/>
                <w:highlight w:val="none"/>
                <w:lang w:bidi="ar"/>
              </w:rPr>
            </w:pPr>
            <w:r>
              <w:rPr>
                <w:rStyle w:val="57"/>
                <w:rFonts w:ascii="宋体" w:hAnsi="宋体" w:cs="宋体"/>
                <w:color w:val="auto"/>
                <w:sz w:val="24"/>
                <w:highlight w:val="none"/>
              </w:rPr>
              <w:t>φ600mm</w:t>
            </w:r>
          </w:p>
        </w:tc>
      </w:tr>
    </w:tbl>
    <w:p w14:paraId="7A20E43B">
      <w:pPr>
        <w:numPr>
          <w:ilvl w:val="0"/>
          <w:numId w:val="7"/>
        </w:numPr>
        <w:snapToGrid w:val="0"/>
        <w:spacing w:line="460" w:lineRule="exact"/>
        <w:outlineLvl w:val="1"/>
        <w:rPr>
          <w:color w:val="auto"/>
          <w:highlight w:val="none"/>
        </w:rPr>
      </w:pPr>
      <w:bookmarkStart w:id="111" w:name="_Toc18184"/>
      <w:r>
        <w:rPr>
          <w:rFonts w:hint="eastAsia" w:ascii="宋体" w:hAnsi="宋体" w:cs="宋体"/>
          <w:b/>
          <w:color w:val="auto"/>
          <w:sz w:val="22"/>
          <w:highlight w:val="none"/>
        </w:rPr>
        <w:t>主要设备参数</w:t>
      </w:r>
      <w:bookmarkEnd w:id="111"/>
    </w:p>
    <w:p w14:paraId="41186150">
      <w:pPr>
        <w:adjustRightInd w:val="0"/>
        <w:spacing w:line="312" w:lineRule="atLeast"/>
        <w:textAlignment w:val="baseline"/>
        <w:rPr>
          <w:rFonts w:ascii="仿宋_GB2312"/>
          <w:b/>
          <w:color w:val="auto"/>
          <w:kern w:val="0"/>
          <w:szCs w:val="32"/>
          <w:highlight w:val="none"/>
        </w:rPr>
      </w:pPr>
      <w:r>
        <w:rPr>
          <w:rFonts w:hint="eastAsia" w:ascii="仿宋_GB2312"/>
          <w:b/>
          <w:color w:val="auto"/>
          <w:kern w:val="0"/>
          <w:szCs w:val="32"/>
          <w:highlight w:val="none"/>
        </w:rPr>
        <w:t>采购厨房设备一批内容</w:t>
      </w:r>
      <w:r>
        <w:rPr>
          <w:rFonts w:hint="eastAsia" w:ascii="宋体" w:hAnsi="宋体" w:cs="宋体"/>
          <w:b/>
          <w:color w:val="auto"/>
          <w:kern w:val="0"/>
          <w:sz w:val="22"/>
          <w:szCs w:val="32"/>
          <w:highlight w:val="none"/>
        </w:rPr>
        <w:t>参数：</w:t>
      </w:r>
    </w:p>
    <w:tbl>
      <w:tblPr>
        <w:tblStyle w:val="5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92"/>
        <w:gridCol w:w="5069"/>
        <w:gridCol w:w="2669"/>
      </w:tblGrid>
      <w:tr w14:paraId="7C46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noWrap w:val="0"/>
            <w:vAlign w:val="top"/>
          </w:tcPr>
          <w:p w14:paraId="67F288A1">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1592" w:type="dxa"/>
            <w:noWrap w:val="0"/>
            <w:vAlign w:val="center"/>
          </w:tcPr>
          <w:p w14:paraId="71EDBEA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设备名称</w:t>
            </w:r>
          </w:p>
        </w:tc>
        <w:tc>
          <w:tcPr>
            <w:tcW w:w="5069" w:type="dxa"/>
            <w:noWrap w:val="0"/>
            <w:vAlign w:val="center"/>
          </w:tcPr>
          <w:p w14:paraId="0C3038A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技术参数</w:t>
            </w:r>
          </w:p>
        </w:tc>
        <w:tc>
          <w:tcPr>
            <w:tcW w:w="2669" w:type="dxa"/>
            <w:noWrap w:val="0"/>
            <w:vAlign w:val="center"/>
          </w:tcPr>
          <w:p w14:paraId="1D17422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参考图片</w:t>
            </w:r>
          </w:p>
        </w:tc>
      </w:tr>
      <w:tr w14:paraId="7CF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4"/>
            <w:noWrap w:val="0"/>
            <w:vAlign w:val="center"/>
          </w:tcPr>
          <w:p w14:paraId="3A20E06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主厨区</w:t>
            </w:r>
          </w:p>
        </w:tc>
      </w:tr>
      <w:tr w14:paraId="7E13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25" w:type="dxa"/>
            <w:noWrap w:val="0"/>
            <w:vAlign w:val="center"/>
          </w:tcPr>
          <w:p w14:paraId="7F03A62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31DBBCD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双通工作柜</w:t>
            </w:r>
          </w:p>
        </w:tc>
        <w:tc>
          <w:tcPr>
            <w:tcW w:w="5069" w:type="dxa"/>
            <w:noWrap w:val="0"/>
            <w:vAlign w:val="center"/>
          </w:tcPr>
          <w:p w14:paraId="3E168C41">
            <w:pPr>
              <w:jc w:val="left"/>
              <w:rPr>
                <w:rFonts w:hint="eastAsia"/>
                <w:color w:val="auto"/>
                <w:sz w:val="22"/>
                <w:szCs w:val="22"/>
                <w:highlight w:val="none"/>
              </w:rPr>
            </w:pPr>
            <w:r>
              <w:rPr>
                <w:rFonts w:hint="eastAsia"/>
                <w:color w:val="auto"/>
                <w:sz w:val="22"/>
                <w:szCs w:val="22"/>
                <w:highlight w:val="none"/>
              </w:rPr>
              <w:t xml:space="preserve">用材标准：SUS-201-2B 无磁不锈钢 </w:t>
            </w:r>
          </w:p>
          <w:p w14:paraId="19822F11">
            <w:pPr>
              <w:numPr>
                <w:ilvl w:val="0"/>
                <w:numId w:val="8"/>
              </w:numPr>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柜体厚度≥1.0mm，结构稳固，承重性能良好。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2、层板厚度≥1.0mm，层板平整不变形，可按需放置物品。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3、侧板厚度≥1.0mm</w:t>
            </w:r>
          </w:p>
          <w:p w14:paraId="158A5E4F">
            <w:pPr>
              <w:keepNext w:val="0"/>
              <w:keepLines w:val="0"/>
              <w:widowControl/>
              <w:suppressLineNumbers w:val="0"/>
              <w:jc w:val="left"/>
              <w:textAlignment w:val="center"/>
              <w:rPr>
                <w:rFonts w:ascii="宋体" w:hAnsi="宋体" w:cs="宋体"/>
                <w:color w:val="auto"/>
                <w:kern w:val="0"/>
                <w:sz w:val="22"/>
                <w:szCs w:val="22"/>
                <w:highlight w:val="none"/>
                <w:lang w:bidi="ar"/>
              </w:rPr>
            </w:pPr>
            <w:r>
              <w:rPr>
                <w:rFonts w:hint="eastAsia"/>
                <w:color w:val="auto"/>
                <w:sz w:val="22"/>
                <w:szCs w:val="22"/>
                <w:highlight w:val="none"/>
              </w:rPr>
              <w:t>4、</w:t>
            </w:r>
            <w:r>
              <w:rPr>
                <w:rFonts w:hint="eastAsia" w:ascii="宋体" w:hAnsi="宋体" w:eastAsia="宋体" w:cs="宋体"/>
                <w:i w:val="0"/>
                <w:iCs w:val="0"/>
                <w:color w:val="auto"/>
                <w:kern w:val="0"/>
                <w:sz w:val="22"/>
                <w:szCs w:val="22"/>
                <w:highlight w:val="none"/>
                <w:u w:val="none"/>
                <w:lang w:val="en-US" w:eastAsia="zh-CN" w:bidi="ar"/>
              </w:rPr>
              <w:t>柜门面板厚度≥1.0mm</w:t>
            </w:r>
            <w:r>
              <w:rPr>
                <w:rFonts w:hint="eastAsia"/>
                <w:color w:val="auto"/>
                <w:sz w:val="22"/>
                <w:szCs w:val="22"/>
                <w:highlight w:val="none"/>
              </w:rPr>
              <w:t>，</w:t>
            </w:r>
            <w:r>
              <w:rPr>
                <w:rFonts w:hint="eastAsia" w:ascii="宋体" w:hAnsi="宋体" w:eastAsia="宋体" w:cs="宋体"/>
                <w:i w:val="0"/>
                <w:iCs w:val="0"/>
                <w:color w:val="auto"/>
                <w:kern w:val="0"/>
                <w:sz w:val="22"/>
                <w:szCs w:val="22"/>
                <w:highlight w:val="none"/>
                <w:u w:val="none"/>
                <w:lang w:val="en-US" w:eastAsia="zh-CN" w:bidi="ar"/>
              </w:rPr>
              <w:t>内衬加固不锈钢板厚度≥0.8mm，开关顺畅、坚固耐用。</w:t>
            </w:r>
            <w:r>
              <w:rPr>
                <w:rFonts w:hint="eastAsia"/>
                <w:color w:val="auto"/>
                <w:sz w:val="22"/>
                <w:szCs w:val="22"/>
                <w:highlight w:val="none"/>
              </w:rPr>
              <w:br w:type="textWrapping"/>
            </w:r>
            <w:r>
              <w:rPr>
                <w:rFonts w:hint="eastAsia"/>
                <w:color w:val="auto"/>
                <w:sz w:val="22"/>
                <w:szCs w:val="22"/>
                <w:highlight w:val="none"/>
              </w:rPr>
              <w:t>5、柜脚：</w:t>
            </w:r>
            <w:r>
              <w:rPr>
                <w:rFonts w:hint="eastAsia" w:ascii="宋体" w:hAnsi="宋体" w:eastAsia="宋体" w:cs="宋体"/>
                <w:i w:val="0"/>
                <w:iCs w:val="0"/>
                <w:color w:val="auto"/>
                <w:kern w:val="0"/>
                <w:sz w:val="22"/>
                <w:szCs w:val="22"/>
                <w:highlight w:val="none"/>
                <w:u w:val="none"/>
                <w:lang w:val="en-US" w:eastAsia="zh-CN" w:bidi="ar"/>
              </w:rPr>
              <w:t>置重力调节柜脚 4 只，支撑稳定</w:t>
            </w:r>
          </w:p>
        </w:tc>
        <w:tc>
          <w:tcPr>
            <w:tcW w:w="2669" w:type="dxa"/>
            <w:noWrap w:val="0"/>
            <w:vAlign w:val="center"/>
          </w:tcPr>
          <w:p w14:paraId="7EBBB799">
            <w:pPr>
              <w:widowControl/>
              <w:jc w:val="center"/>
              <w:textAlignment w:val="center"/>
              <w:rPr>
                <w:rFonts w:ascii="宋体" w:hAnsi="宋体" w:cs="宋体"/>
                <w:color w:val="auto"/>
                <w:sz w:val="22"/>
                <w:szCs w:val="22"/>
                <w:highlight w:val="none"/>
              </w:rPr>
            </w:pPr>
            <w:r>
              <w:rPr>
                <w:rFonts w:ascii="Calibri" w:hAnsi="Calibri"/>
                <w:color w:val="auto"/>
                <w:highlight w:val="none"/>
              </w:rPr>
              <w:drawing>
                <wp:inline distT="0" distB="0" distL="114300" distR="114300">
                  <wp:extent cx="1440180" cy="1440180"/>
                  <wp:effectExtent l="0" t="0" r="7620"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1440180" cy="1440180"/>
                          </a:xfrm>
                          <a:prstGeom prst="rect">
                            <a:avLst/>
                          </a:prstGeom>
                          <a:noFill/>
                          <a:ln>
                            <a:noFill/>
                          </a:ln>
                        </pic:spPr>
                      </pic:pic>
                    </a:graphicData>
                  </a:graphic>
                </wp:inline>
              </w:drawing>
            </w:r>
          </w:p>
        </w:tc>
      </w:tr>
      <w:tr w14:paraId="15DF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25" w:type="dxa"/>
            <w:noWrap w:val="0"/>
            <w:vAlign w:val="center"/>
          </w:tcPr>
          <w:p w14:paraId="7FF0155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28BE2FE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双头大炒炉</w:t>
            </w:r>
          </w:p>
        </w:tc>
        <w:tc>
          <w:tcPr>
            <w:tcW w:w="5069" w:type="dxa"/>
            <w:noWrap w:val="0"/>
            <w:vAlign w:val="center"/>
          </w:tcPr>
          <w:p w14:paraId="3520777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主体骨架：25*50不锈钢方管</w:t>
            </w:r>
          </w:p>
          <w:p w14:paraId="1AE5AF22">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炉膛：加厚耐火泥炉膛</w:t>
            </w:r>
          </w:p>
          <w:p w14:paraId="48CE61D7">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炉头：</w:t>
            </w:r>
            <w:r>
              <w:rPr>
                <w:rFonts w:hint="eastAsia" w:ascii="宋体" w:hAnsi="宋体" w:cs="宋体"/>
                <w:color w:val="auto"/>
                <w:kern w:val="0"/>
                <w:sz w:val="22"/>
                <w:szCs w:val="22"/>
                <w:highlight w:val="none"/>
                <w:lang w:eastAsia="zh-CN" w:bidi="ar"/>
              </w:rPr>
              <w:t>采用</w:t>
            </w:r>
            <w:r>
              <w:rPr>
                <w:rFonts w:hint="eastAsia" w:ascii="宋体" w:hAnsi="宋体" w:cs="宋体"/>
                <w:color w:val="auto"/>
                <w:kern w:val="0"/>
                <w:sz w:val="22"/>
                <w:szCs w:val="22"/>
                <w:highlight w:val="none"/>
                <w:lang w:bidi="ar"/>
              </w:rPr>
              <w:t>预混节能炉头</w:t>
            </w:r>
          </w:p>
          <w:p w14:paraId="18471982">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阀门：全铜阀门</w:t>
            </w:r>
          </w:p>
          <w:p w14:paraId="5B54AE7D">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风机：250W大功率风机</w:t>
            </w:r>
          </w:p>
          <w:p w14:paraId="35FA4B0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熄火保护：符合国家标准要求</w:t>
            </w:r>
          </w:p>
          <w:p w14:paraId="286BAE25">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水源接口：DN15，摇摆水龙头</w:t>
            </w:r>
          </w:p>
          <w:p w14:paraId="08ABC12E">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排污口：DN38,左下水</w:t>
            </w:r>
          </w:p>
          <w:p w14:paraId="1A7171EE">
            <w:pPr>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一键启动防水开关，自动点火</w:t>
            </w:r>
          </w:p>
        </w:tc>
        <w:tc>
          <w:tcPr>
            <w:tcW w:w="2669" w:type="dxa"/>
            <w:noWrap w:val="0"/>
            <w:vAlign w:val="center"/>
          </w:tcPr>
          <w:p w14:paraId="68A956ED">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Files\\wxid_1931009309412\\FileStorage\\83898\\AppData\\Local\\Temp\\ksohtml\\clip_cell_image4.png"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440180" cy="1440180"/>
                  <wp:effectExtent l="0" t="0" r="762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1440180" cy="1440180"/>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1771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5" w:type="dxa"/>
            <w:noWrap w:val="0"/>
            <w:vAlign w:val="center"/>
          </w:tcPr>
          <w:p w14:paraId="21D39ED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2F91B60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4"/>
                <w:highlight w:val="none"/>
                <w:lang w:bidi="ar"/>
              </w:rPr>
              <w:t>可倾式汤锅</w:t>
            </w:r>
          </w:p>
        </w:tc>
        <w:tc>
          <w:tcPr>
            <w:tcW w:w="5069" w:type="dxa"/>
            <w:noWrap w:val="0"/>
            <w:vAlign w:val="center"/>
          </w:tcPr>
          <w:p w14:paraId="66FF222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额定燃气压力：2.0kpa</w:t>
            </w:r>
          </w:p>
          <w:p w14:paraId="5B39594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额定热负荷：22kw</w:t>
            </w:r>
          </w:p>
          <w:p w14:paraId="526592E8">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额定电压：220V</w:t>
            </w:r>
          </w:p>
          <w:p w14:paraId="1979595E">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额定频率：50Hz</w:t>
            </w:r>
          </w:p>
          <w:p w14:paraId="6D9E299D">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执行标准：GB35848-2024</w:t>
            </w:r>
          </w:p>
          <w:p w14:paraId="00FB82DC">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燃气种类：天然气（12T）</w:t>
            </w:r>
          </w:p>
          <w:p w14:paraId="2E64E32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使用年限：</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5年</w:t>
            </w:r>
          </w:p>
          <w:p w14:paraId="553B08F1">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耗气量：天燃气2.4 m³/h</w:t>
            </w:r>
          </w:p>
          <w:p w14:paraId="5078C970">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容量：</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100L</w:t>
            </w:r>
          </w:p>
          <w:p w14:paraId="74BD87C4">
            <w:pPr>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锅内直径：</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700mm</w:t>
            </w:r>
          </w:p>
          <w:p w14:paraId="5259ACD4">
            <w:pPr>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锅内深度：</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380mm</w:t>
            </w:r>
          </w:p>
        </w:tc>
        <w:tc>
          <w:tcPr>
            <w:tcW w:w="2669" w:type="dxa"/>
            <w:noWrap w:val="0"/>
            <w:vAlign w:val="center"/>
          </w:tcPr>
          <w:p w14:paraId="0B422D2C">
            <w:pPr>
              <w:widowControl/>
              <w:jc w:val="center"/>
              <w:textAlignment w:val="center"/>
              <w:rPr>
                <w:rFonts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440180" cy="1443990"/>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440180" cy="1443990"/>
                          </a:xfrm>
                          <a:prstGeom prst="rect">
                            <a:avLst/>
                          </a:prstGeom>
                          <a:noFill/>
                          <a:ln>
                            <a:noFill/>
                          </a:ln>
                        </pic:spPr>
                      </pic:pic>
                    </a:graphicData>
                  </a:graphic>
                </wp:inline>
              </w:drawing>
            </w:r>
          </w:p>
        </w:tc>
      </w:tr>
      <w:tr w14:paraId="4C1E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25" w:type="dxa"/>
            <w:noWrap w:val="0"/>
            <w:vAlign w:val="center"/>
          </w:tcPr>
          <w:p w14:paraId="28EC80B0">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48D77997">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双门蒸饭箱</w:t>
            </w:r>
          </w:p>
        </w:tc>
        <w:tc>
          <w:tcPr>
            <w:tcW w:w="5069" w:type="dxa"/>
            <w:noWrap w:val="0"/>
            <w:vAlign w:val="center"/>
          </w:tcPr>
          <w:p w14:paraId="4D92B74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箱体采用201板材，厚度</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0.8mm</w:t>
            </w:r>
          </w:p>
          <w:p w14:paraId="645E7AD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箱体采用聚氨酯整体发泡工艺，保温性能好</w:t>
            </w:r>
          </w:p>
          <w:p w14:paraId="26E12A6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配置耐高温硅胶密封条，密封性能好</w:t>
            </w:r>
          </w:p>
          <w:p w14:paraId="34A88F0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配置静音脚轮，耐用性强</w:t>
            </w:r>
          </w:p>
          <w:p w14:paraId="1EE84BA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4、</w:t>
            </w:r>
            <w:r>
              <w:rPr>
                <w:rFonts w:hint="eastAsia" w:ascii="宋体" w:hAnsi="宋体" w:cs="宋体"/>
                <w:color w:val="auto"/>
                <w:kern w:val="0"/>
                <w:sz w:val="22"/>
                <w:szCs w:val="22"/>
                <w:highlight w:val="none"/>
                <w:lang w:bidi="ar"/>
              </w:rPr>
              <w:t>配置全钢加热管，高效节能</w:t>
            </w:r>
          </w:p>
          <w:p w14:paraId="2C16524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5、</w:t>
            </w:r>
            <w:r>
              <w:rPr>
                <w:rFonts w:hint="eastAsia" w:ascii="宋体" w:hAnsi="宋体" w:cs="宋体"/>
                <w:color w:val="auto"/>
                <w:kern w:val="0"/>
                <w:sz w:val="22"/>
                <w:szCs w:val="22"/>
                <w:highlight w:val="none"/>
                <w:lang w:bidi="ar"/>
              </w:rPr>
              <w:t>内置溢水装置，自动进水功能</w:t>
            </w:r>
          </w:p>
          <w:p w14:paraId="1E9E16F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 xml:space="preserve"> 6、</w:t>
            </w:r>
            <w:r>
              <w:rPr>
                <w:rFonts w:hint="eastAsia" w:ascii="宋体" w:hAnsi="宋体" w:cs="宋体"/>
                <w:color w:val="auto"/>
                <w:kern w:val="0"/>
                <w:sz w:val="22"/>
                <w:szCs w:val="22"/>
                <w:highlight w:val="none"/>
                <w:lang w:bidi="ar"/>
              </w:rPr>
              <w:t>输入蒸汽压力0.02MPa</w:t>
            </w:r>
          </w:p>
          <w:p w14:paraId="4BACF62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电压：380v 功率：24kw</w:t>
            </w:r>
          </w:p>
        </w:tc>
        <w:tc>
          <w:tcPr>
            <w:tcW w:w="2669" w:type="dxa"/>
            <w:noWrap w:val="0"/>
            <w:vAlign w:val="center"/>
          </w:tcPr>
          <w:p w14:paraId="0E7C7A3C">
            <w:pPr>
              <w:widowControl/>
              <w:jc w:val="center"/>
              <w:textAlignment w:val="center"/>
              <w:rPr>
                <w:rFonts w:hint="eastAsia" w:ascii="宋体" w:hAnsi="宋体" w:cs="宋体"/>
                <w:color w:val="auto"/>
                <w:kern w:val="0"/>
                <w:sz w:val="22"/>
                <w:szCs w:val="22"/>
                <w:highlight w:val="none"/>
              </w:rPr>
            </w:pPr>
            <w:r>
              <w:rPr>
                <w:color w:val="auto"/>
                <w:highlight w:val="none"/>
              </w:rPr>
              <w:drawing>
                <wp:inline distT="0" distB="0" distL="114300" distR="114300">
                  <wp:extent cx="1384935" cy="1440180"/>
                  <wp:effectExtent l="0" t="0" r="5715" b="7620"/>
                  <wp:docPr id="4" name="图片 4" descr="E:\xwechat_files\wxid_sftf42c30gxr21_d3bb\temp\RWTemp\2026-04\9e20f478899dc29eb19741386f9343c8\1337e0ac876172355c1fef2cdf855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xwechat_files\wxid_sftf42c30gxr21_d3bb\temp\RWTemp\2026-04\9e20f478899dc29eb19741386f9343c8\1337e0ac876172355c1fef2cdf85517a.jpg"/>
                          <pic:cNvPicPr>
                            <a:picLocks noChangeAspect="1"/>
                          </pic:cNvPicPr>
                        </pic:nvPicPr>
                        <pic:blipFill>
                          <a:blip r:embed="rId11"/>
                          <a:stretch>
                            <a:fillRect/>
                          </a:stretch>
                        </pic:blipFill>
                        <pic:spPr>
                          <a:xfrm>
                            <a:off x="0" y="0"/>
                            <a:ext cx="1384935" cy="1440180"/>
                          </a:xfrm>
                          <a:prstGeom prst="rect">
                            <a:avLst/>
                          </a:prstGeom>
                          <a:noFill/>
                          <a:ln>
                            <a:noFill/>
                          </a:ln>
                        </pic:spPr>
                      </pic:pic>
                    </a:graphicData>
                  </a:graphic>
                </wp:inline>
              </w:drawing>
            </w:r>
          </w:p>
        </w:tc>
      </w:tr>
      <w:tr w14:paraId="23B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855" w:type="dxa"/>
            <w:gridSpan w:val="4"/>
            <w:noWrap w:val="0"/>
            <w:vAlign w:val="center"/>
          </w:tcPr>
          <w:p w14:paraId="593D618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洗碗间</w:t>
            </w:r>
          </w:p>
        </w:tc>
      </w:tr>
      <w:tr w14:paraId="0495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89145B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7B49398C">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 xml:space="preserve">四门碗柜 </w:t>
            </w:r>
          </w:p>
        </w:tc>
        <w:tc>
          <w:tcPr>
            <w:tcW w:w="5069" w:type="dxa"/>
            <w:noWrap w:val="0"/>
            <w:vAlign w:val="center"/>
          </w:tcPr>
          <w:p w14:paraId="45BFF91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57428EF5">
            <w:pPr>
              <w:widowControl/>
              <w:jc w:val="left"/>
              <w:textAlignment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1、柜体厚度≥1.0mm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2、层板厚度≥1.0mm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3、侧板厚度≥1.0mm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4、柜门厚度≥1.0mm，内衬厚度≥0.8mm 不锈钢板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5、柜脚：配置重力调节柜脚 4 只</w:t>
            </w:r>
          </w:p>
        </w:tc>
        <w:tc>
          <w:tcPr>
            <w:tcW w:w="2669" w:type="dxa"/>
            <w:noWrap w:val="0"/>
            <w:vAlign w:val="center"/>
          </w:tcPr>
          <w:p w14:paraId="211C742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981710" cy="1281430"/>
                  <wp:effectExtent l="0" t="0" r="8890" b="13970"/>
                  <wp:docPr id="9" name="图片 5" descr="cc550b8e3ce66e8b55e0ddc7c80fa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c550b8e3ce66e8b55e0ddc7c80fa450"/>
                          <pic:cNvPicPr>
                            <a:picLocks noChangeAspect="1"/>
                          </pic:cNvPicPr>
                        </pic:nvPicPr>
                        <pic:blipFill>
                          <a:blip r:embed="rId12"/>
                          <a:stretch>
                            <a:fillRect/>
                          </a:stretch>
                        </pic:blipFill>
                        <pic:spPr>
                          <a:xfrm>
                            <a:off x="0" y="0"/>
                            <a:ext cx="981710" cy="1281430"/>
                          </a:xfrm>
                          <a:prstGeom prst="rect">
                            <a:avLst/>
                          </a:prstGeom>
                          <a:noFill/>
                          <a:ln>
                            <a:noFill/>
                          </a:ln>
                        </pic:spPr>
                      </pic:pic>
                    </a:graphicData>
                  </a:graphic>
                </wp:inline>
              </w:drawing>
            </w:r>
          </w:p>
        </w:tc>
      </w:tr>
      <w:tr w14:paraId="2C93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D8C141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397AFF8B">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热风循环消毒柜</w:t>
            </w:r>
          </w:p>
        </w:tc>
        <w:tc>
          <w:tcPr>
            <w:tcW w:w="5069" w:type="dxa"/>
            <w:noWrap w:val="0"/>
            <w:vAlign w:val="center"/>
          </w:tcPr>
          <w:p w14:paraId="176F23D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r>
              <w:rPr>
                <w:rFonts w:hint="eastAsia"/>
                <w:color w:val="auto"/>
                <w:highlight w:val="none"/>
              </w:rPr>
              <w:t xml:space="preserve"> </w:t>
            </w:r>
            <w:r>
              <w:rPr>
                <w:rFonts w:hint="eastAsia" w:ascii="宋体" w:hAnsi="宋体" w:cs="宋体"/>
                <w:color w:val="auto"/>
                <w:kern w:val="0"/>
                <w:sz w:val="22"/>
                <w:szCs w:val="22"/>
                <w:highlight w:val="none"/>
                <w:lang w:bidi="ar"/>
              </w:rPr>
              <w:t>整机采用聚氨酯发泡+硅酸铝保温隔热</w:t>
            </w:r>
          </w:p>
          <w:p w14:paraId="5CF2D00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2.四套304不锈钢加热装置+四套耐高温风机</w:t>
            </w:r>
          </w:p>
          <w:p w14:paraId="1405FB9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3.配置2/4个碗筐+2/4个快餐盘深筐</w:t>
            </w:r>
          </w:p>
          <w:p w14:paraId="31B1DD5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4.时间调节≤90分钟</w:t>
            </w:r>
          </w:p>
          <w:p w14:paraId="1271A4D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5.加重不锈钢调节柜脚</w:t>
            </w:r>
          </w:p>
          <w:p w14:paraId="088EAF1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6.柜内最高温度≤125℃</w:t>
            </w:r>
          </w:p>
          <w:p w14:paraId="4500A6E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7.油膜钢板</w:t>
            </w:r>
          </w:p>
          <w:p w14:paraId="719D6C9C">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8.凹面控制器面板</w:t>
            </w:r>
          </w:p>
          <w:p w14:paraId="60284839">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1E2C1042">
            <w:pPr>
              <w:widowControl/>
              <w:jc w:val="center"/>
              <w:textAlignment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581785" cy="1587500"/>
                  <wp:effectExtent l="0" t="0" r="18415" b="1270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1581785" cy="1587500"/>
                          </a:xfrm>
                          <a:prstGeom prst="rect">
                            <a:avLst/>
                          </a:prstGeom>
                          <a:noFill/>
                          <a:ln>
                            <a:noFill/>
                          </a:ln>
                        </pic:spPr>
                      </pic:pic>
                    </a:graphicData>
                  </a:graphic>
                </wp:inline>
              </w:drawing>
            </w:r>
          </w:p>
        </w:tc>
      </w:tr>
      <w:tr w14:paraId="619D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1963D9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0D7E257F">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保温开水器带底座</w:t>
            </w:r>
          </w:p>
        </w:tc>
        <w:tc>
          <w:tcPr>
            <w:tcW w:w="5069" w:type="dxa"/>
            <w:noWrap w:val="0"/>
            <w:vAlign w:val="center"/>
          </w:tcPr>
          <w:p w14:paraId="53EFE0A6">
            <w:pPr>
              <w:widowControl/>
              <w:numPr>
                <w:ilvl w:val="0"/>
                <w:numId w:val="9"/>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安全等级：防蒸汽、防触电、防干烧、防缺水</w:t>
            </w:r>
          </w:p>
          <w:p w14:paraId="7C8E8FC1">
            <w:pPr>
              <w:widowControl/>
              <w:numPr>
                <w:ilvl w:val="0"/>
                <w:numId w:val="9"/>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显示屏：温度表显示</w:t>
            </w:r>
          </w:p>
        </w:tc>
        <w:tc>
          <w:tcPr>
            <w:tcW w:w="2669" w:type="dxa"/>
            <w:noWrap w:val="0"/>
            <w:vAlign w:val="center"/>
          </w:tcPr>
          <w:p w14:paraId="43B093B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Files\\wxid_1931009309412\\FileStorage\\83898\\AppData\\Local\\Temp\\ksohtml\\clip_cell_image1038.png"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266825"/>
                  <wp:effectExtent l="0" t="0" r="0" b="9525"/>
                  <wp:docPr id="1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56"/>
                          <pic:cNvPicPr>
                            <a:picLocks noChangeAspect="1"/>
                          </pic:cNvPicPr>
                        </pic:nvPicPr>
                        <pic:blipFill>
                          <a:blip r:embed="rId14"/>
                          <a:stretch>
                            <a:fillRect/>
                          </a:stretch>
                        </pic:blipFill>
                        <pic:spPr>
                          <a:xfrm>
                            <a:off x="0" y="0"/>
                            <a:ext cx="1123950" cy="126682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0654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DF4EE3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6024AFC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三星水池</w:t>
            </w:r>
          </w:p>
        </w:tc>
        <w:tc>
          <w:tcPr>
            <w:tcW w:w="5069" w:type="dxa"/>
            <w:noWrap w:val="0"/>
            <w:vAlign w:val="center"/>
          </w:tcPr>
          <w:p w14:paraId="65C93CF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4E78BFB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1、台面厚度≥1.2mm 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2、水斗厚度≥1.0mm 不锈钢</w:t>
            </w:r>
          </w:p>
          <w:p w14:paraId="0764056E">
            <w:pPr>
              <w:widowControl/>
              <w:jc w:val="left"/>
              <w:textAlignment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水斗规格大小：450*450*250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4、加强筋≥1.2mm 不锈钢加强筋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5、立柱≥201×ø48×1.0mm 圆管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6、横管≥201×ø25×1.0mm 圆管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7、台脚：可调节不锈钢子弹脚</w:t>
            </w:r>
          </w:p>
        </w:tc>
        <w:tc>
          <w:tcPr>
            <w:tcW w:w="2669" w:type="dxa"/>
            <w:noWrap w:val="0"/>
            <w:vAlign w:val="center"/>
          </w:tcPr>
          <w:p w14:paraId="56F9111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Files\\wxid_1931009309412\\FileStorage\\83898\\AppData\\Local\\Temp\\ksohtml\\clip_cell_image1040.png"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133475"/>
                  <wp:effectExtent l="0" t="0" r="0" b="9525"/>
                  <wp:docPr id="32"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descr="IMG_256"/>
                          <pic:cNvPicPr>
                            <a:picLocks noChangeAspect="1"/>
                          </pic:cNvPicPr>
                        </pic:nvPicPr>
                        <pic:blipFill>
                          <a:blip r:embed="rId15"/>
                          <a:stretch>
                            <a:fillRect/>
                          </a:stretch>
                        </pic:blipFill>
                        <pic:spPr>
                          <a:xfrm>
                            <a:off x="0" y="0"/>
                            <a:ext cx="1123950" cy="11334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668D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2E8A35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592" w:type="dxa"/>
            <w:noWrap w:val="0"/>
            <w:vAlign w:val="center"/>
          </w:tcPr>
          <w:p w14:paraId="57A8E76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长龙式洗碗机</w:t>
            </w:r>
          </w:p>
        </w:tc>
        <w:tc>
          <w:tcPr>
            <w:tcW w:w="5069" w:type="dxa"/>
            <w:noWrap w:val="0"/>
            <w:vAlign w:val="center"/>
          </w:tcPr>
          <w:p w14:paraId="6249FFF0">
            <w:pPr>
              <w:widowControl/>
              <w:numPr>
                <w:ilvl w:val="0"/>
                <w:numId w:val="1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尺寸：</w:t>
            </w:r>
            <w:r>
              <w:rPr>
                <w:rFonts w:ascii="宋体" w:hAnsi="宋体" w:cs="宋体"/>
                <w:color w:val="auto"/>
                <w:kern w:val="0"/>
                <w:sz w:val="22"/>
                <w:szCs w:val="22"/>
                <w:highlight w:val="none"/>
                <w:lang w:bidi="ar"/>
              </w:rPr>
              <w:t xml:space="preserve"> 3200*850*1850</w:t>
            </w:r>
            <w:r>
              <w:rPr>
                <w:rFonts w:hint="eastAsia" w:ascii="宋体" w:hAnsi="宋体" w:cs="宋体"/>
                <w:color w:val="auto"/>
                <w:kern w:val="0"/>
                <w:sz w:val="22"/>
                <w:szCs w:val="22"/>
                <w:highlight w:val="none"/>
                <w:lang w:bidi="ar"/>
              </w:rPr>
              <w:t>（</w:t>
            </w:r>
            <w:r>
              <w:rPr>
                <w:rFonts w:ascii="宋体" w:hAnsi="宋体" w:cs="宋体"/>
                <w:color w:val="auto"/>
                <w:kern w:val="0"/>
                <w:sz w:val="22"/>
                <w:szCs w:val="22"/>
                <w:highlight w:val="none"/>
                <w:lang w:bidi="ar"/>
              </w:rPr>
              <w:t>mm</w:t>
            </w:r>
            <w:r>
              <w:rPr>
                <w:rFonts w:hint="eastAsia" w:ascii="宋体" w:hAnsi="宋体" w:cs="宋体"/>
                <w:color w:val="auto"/>
                <w:kern w:val="0"/>
                <w:sz w:val="22"/>
                <w:szCs w:val="22"/>
                <w:highlight w:val="none"/>
                <w:lang w:bidi="ar"/>
              </w:rPr>
              <w:t>）</w:t>
            </w:r>
          </w:p>
          <w:p w14:paraId="0876448B">
            <w:pPr>
              <w:widowControl/>
              <w:numPr>
                <w:ilvl w:val="0"/>
                <w:numId w:val="0"/>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最大洗涤能力</w:t>
            </w:r>
            <w:r>
              <w:rPr>
                <w:rFonts w:ascii="宋体" w:hAnsi="宋体" w:cs="宋体"/>
                <w:color w:val="auto"/>
                <w:kern w:val="0"/>
                <w:sz w:val="22"/>
                <w:szCs w:val="22"/>
                <w:highlight w:val="none"/>
                <w:lang w:bidi="ar"/>
              </w:rPr>
              <w:t>1700-2800</w:t>
            </w:r>
            <w:r>
              <w:rPr>
                <w:rFonts w:hint="eastAsia" w:ascii="宋体" w:hAnsi="宋体" w:cs="宋体"/>
                <w:color w:val="auto"/>
                <w:kern w:val="0"/>
                <w:sz w:val="22"/>
                <w:szCs w:val="22"/>
                <w:highlight w:val="none"/>
                <w:lang w:bidi="ar"/>
              </w:rPr>
              <w:t>碟、碗</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t>小时</w:t>
            </w:r>
          </w:p>
          <w:p w14:paraId="0C5AEAE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设备功能：一段高压冲洗，二段高温喷淋</w:t>
            </w:r>
          </w:p>
          <w:p w14:paraId="76A695A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红外烘干消毒，加热方式：电加热</w:t>
            </w:r>
          </w:p>
          <w:p w14:paraId="213B7FE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工作电源：</w:t>
            </w:r>
            <w:r>
              <w:rPr>
                <w:rFonts w:ascii="宋体" w:hAnsi="宋体" w:cs="宋体"/>
                <w:color w:val="auto"/>
                <w:kern w:val="0"/>
                <w:sz w:val="22"/>
                <w:szCs w:val="22"/>
                <w:highlight w:val="none"/>
                <w:lang w:bidi="ar"/>
              </w:rPr>
              <w:t>380V/50HZ</w:t>
            </w:r>
          </w:p>
          <w:p w14:paraId="2404FD58">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耗水量：</w:t>
            </w:r>
            <w:r>
              <w:rPr>
                <w:rFonts w:ascii="宋体" w:hAnsi="宋体" w:cs="宋体"/>
                <w:color w:val="auto"/>
                <w:kern w:val="0"/>
                <w:sz w:val="22"/>
                <w:szCs w:val="22"/>
                <w:highlight w:val="none"/>
                <w:lang w:bidi="ar"/>
              </w:rPr>
              <w:t>400L/h</w:t>
            </w:r>
          </w:p>
          <w:p w14:paraId="3E7AAB3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设备总功率：</w:t>
            </w:r>
            <w:r>
              <w:rPr>
                <w:rFonts w:ascii="宋体" w:hAnsi="宋体" w:cs="宋体"/>
                <w:color w:val="auto"/>
                <w:kern w:val="0"/>
                <w:sz w:val="22"/>
                <w:szCs w:val="22"/>
                <w:highlight w:val="none"/>
                <w:lang w:bidi="ar"/>
              </w:rPr>
              <w:t>58KW</w:t>
            </w:r>
          </w:p>
          <w:p w14:paraId="17F3E78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8、</w:t>
            </w:r>
            <w:r>
              <w:rPr>
                <w:rFonts w:hint="eastAsia" w:ascii="宋体" w:hAnsi="宋体" w:cs="宋体"/>
                <w:color w:val="auto"/>
                <w:kern w:val="0"/>
                <w:sz w:val="22"/>
                <w:szCs w:val="22"/>
                <w:highlight w:val="none"/>
                <w:lang w:bidi="ar"/>
              </w:rPr>
              <w:t>入口宽度：</w:t>
            </w:r>
            <w:r>
              <w:rPr>
                <w:rFonts w:ascii="宋体" w:hAnsi="宋体" w:cs="宋体"/>
                <w:color w:val="auto"/>
                <w:kern w:val="0"/>
                <w:sz w:val="22"/>
                <w:szCs w:val="22"/>
                <w:highlight w:val="none"/>
                <w:lang w:bidi="ar"/>
              </w:rPr>
              <w:t>560mm</w:t>
            </w:r>
          </w:p>
          <w:p w14:paraId="4C253CA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9、</w:t>
            </w:r>
            <w:r>
              <w:rPr>
                <w:rFonts w:hint="eastAsia" w:ascii="宋体" w:hAnsi="宋体" w:cs="宋体"/>
                <w:color w:val="auto"/>
                <w:kern w:val="0"/>
                <w:sz w:val="22"/>
                <w:szCs w:val="22"/>
                <w:highlight w:val="none"/>
                <w:lang w:bidi="ar"/>
              </w:rPr>
              <w:t>最大清洗高度：</w:t>
            </w:r>
            <w:r>
              <w:rPr>
                <w:rFonts w:ascii="宋体" w:hAnsi="宋体" w:cs="宋体"/>
                <w:color w:val="auto"/>
                <w:kern w:val="0"/>
                <w:sz w:val="22"/>
                <w:szCs w:val="22"/>
                <w:highlight w:val="none"/>
                <w:lang w:bidi="ar"/>
              </w:rPr>
              <w:t>420mm</w:t>
            </w:r>
          </w:p>
          <w:p w14:paraId="0D5658F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10、</w:t>
            </w:r>
            <w:r>
              <w:rPr>
                <w:rFonts w:hint="eastAsia" w:ascii="宋体" w:hAnsi="宋体" w:cs="宋体"/>
                <w:color w:val="auto"/>
                <w:kern w:val="0"/>
                <w:sz w:val="22"/>
                <w:szCs w:val="22"/>
                <w:highlight w:val="none"/>
                <w:lang w:bidi="ar"/>
              </w:rPr>
              <w:t>机器传送带速度</w:t>
            </w:r>
            <w:r>
              <w:rPr>
                <w:rFonts w:ascii="宋体" w:hAnsi="宋体" w:cs="宋体"/>
                <w:color w:val="auto"/>
                <w:kern w:val="0"/>
                <w:sz w:val="22"/>
                <w:szCs w:val="22"/>
                <w:highlight w:val="none"/>
                <w:lang w:bidi="ar"/>
              </w:rPr>
              <w:t>3.2~4.8</w:t>
            </w:r>
            <w:r>
              <w:rPr>
                <w:rFonts w:hint="eastAsia" w:ascii="宋体" w:hAnsi="宋体" w:cs="宋体"/>
                <w:color w:val="auto"/>
                <w:kern w:val="0"/>
                <w:sz w:val="22"/>
                <w:szCs w:val="22"/>
                <w:highlight w:val="none"/>
                <w:lang w:bidi="ar"/>
              </w:rPr>
              <w:t>米</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t>分钟变频可调。</w:t>
            </w:r>
          </w:p>
          <w:p w14:paraId="58FC1FF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由入口区、主洗区、清水漂洗、烘干区、出口区组成。</w:t>
            </w:r>
          </w:p>
          <w:p w14:paraId="48D75F93">
            <w:pPr>
              <w:widowControl/>
              <w:numPr>
                <w:ilvl w:val="0"/>
                <w:numId w:val="11"/>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洗碗机采用</w:t>
            </w:r>
            <w:r>
              <w:rPr>
                <w:rFonts w:ascii="宋体" w:hAnsi="宋体" w:cs="宋体"/>
                <w:color w:val="auto"/>
                <w:kern w:val="0"/>
                <w:sz w:val="22"/>
                <w:szCs w:val="22"/>
                <w:highlight w:val="none"/>
                <w:lang w:bidi="ar"/>
              </w:rPr>
              <w:t>304</w:t>
            </w:r>
            <w:r>
              <w:rPr>
                <w:rFonts w:hint="eastAsia" w:ascii="宋体" w:hAnsi="宋体" w:cs="宋体"/>
                <w:color w:val="auto"/>
                <w:kern w:val="0"/>
                <w:sz w:val="22"/>
                <w:szCs w:val="22"/>
                <w:highlight w:val="none"/>
                <w:lang w:bidi="ar"/>
              </w:rPr>
              <w:t>优质钢板，英国缎纹覆膜技术，厚度在</w:t>
            </w:r>
            <w:r>
              <w:rPr>
                <w:rFonts w:ascii="宋体" w:hAnsi="宋体" w:cs="宋体"/>
                <w:color w:val="auto"/>
                <w:kern w:val="0"/>
                <w:sz w:val="22"/>
                <w:szCs w:val="22"/>
                <w:highlight w:val="none"/>
                <w:lang w:bidi="ar"/>
              </w:rPr>
              <w:t>1.0-2.0mm</w:t>
            </w:r>
            <w:r>
              <w:rPr>
                <w:rFonts w:hint="eastAsia" w:ascii="宋体" w:hAnsi="宋体" w:cs="宋体"/>
                <w:color w:val="auto"/>
                <w:kern w:val="0"/>
                <w:sz w:val="22"/>
                <w:szCs w:val="22"/>
                <w:highlight w:val="none"/>
                <w:lang w:bidi="ar"/>
              </w:rPr>
              <w:t>之间。</w:t>
            </w:r>
          </w:p>
          <w:p w14:paraId="5F6539BD">
            <w:pPr>
              <w:widowControl/>
              <w:numPr>
                <w:ilvl w:val="0"/>
                <w:numId w:val="0"/>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12、</w:t>
            </w:r>
            <w:r>
              <w:rPr>
                <w:rFonts w:hint="eastAsia" w:ascii="宋体" w:hAnsi="宋体" w:cs="宋体"/>
                <w:color w:val="auto"/>
                <w:kern w:val="0"/>
                <w:sz w:val="22"/>
                <w:szCs w:val="22"/>
                <w:highlight w:val="none"/>
                <w:lang w:bidi="ar"/>
              </w:rPr>
              <w:t>主洗喷臂：上五下四</w:t>
            </w:r>
            <w:r>
              <w:rPr>
                <w:rFonts w:ascii="宋体" w:hAnsi="宋体" w:cs="宋体"/>
                <w:color w:val="auto"/>
                <w:kern w:val="0"/>
                <w:sz w:val="22"/>
                <w:szCs w:val="22"/>
                <w:highlight w:val="none"/>
                <w:lang w:bidi="ar"/>
              </w:rPr>
              <w:t>304</w:t>
            </w:r>
            <w:r>
              <w:rPr>
                <w:rFonts w:hint="eastAsia" w:ascii="宋体" w:hAnsi="宋体" w:cs="宋体"/>
                <w:color w:val="auto"/>
                <w:kern w:val="0"/>
                <w:sz w:val="22"/>
                <w:szCs w:val="22"/>
                <w:highlight w:val="none"/>
                <w:lang w:bidi="ar"/>
              </w:rPr>
              <w:t>不锈钢管焊接组成每个喷淋孔一次冲压成型保证冲洗水柱为扇形，确保餐具完全冲洗。</w:t>
            </w:r>
          </w:p>
          <w:p w14:paraId="2532B2E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13、</w:t>
            </w:r>
            <w:r>
              <w:rPr>
                <w:rFonts w:hint="eastAsia" w:ascii="宋体" w:hAnsi="宋体" w:cs="宋体"/>
                <w:color w:val="auto"/>
                <w:kern w:val="0"/>
                <w:sz w:val="22"/>
                <w:szCs w:val="22"/>
                <w:highlight w:val="none"/>
                <w:lang w:bidi="ar"/>
              </w:rPr>
              <w:t>洗碗机出口无人捡餐具配有自动待机功能。</w:t>
            </w:r>
          </w:p>
          <w:p w14:paraId="569437D0">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14、</w:t>
            </w:r>
            <w:r>
              <w:rPr>
                <w:rFonts w:hint="eastAsia" w:ascii="宋体" w:hAnsi="宋体" w:cs="宋体"/>
                <w:color w:val="auto"/>
                <w:kern w:val="0"/>
                <w:sz w:val="22"/>
                <w:szCs w:val="22"/>
                <w:highlight w:val="none"/>
                <w:lang w:bidi="ar"/>
              </w:rPr>
              <w:t>洗涤温度：</w:t>
            </w:r>
            <w:r>
              <w:rPr>
                <w:rFonts w:ascii="宋体" w:hAnsi="宋体" w:cs="宋体"/>
                <w:color w:val="auto"/>
                <w:kern w:val="0"/>
                <w:sz w:val="22"/>
                <w:szCs w:val="22"/>
                <w:highlight w:val="none"/>
                <w:lang w:bidi="ar"/>
              </w:rPr>
              <w:t>55~65</w:t>
            </w:r>
            <w:r>
              <w:rPr>
                <w:rFonts w:hint="eastAsia" w:ascii="宋体" w:hAnsi="宋体" w:cs="宋体"/>
                <w:color w:val="auto"/>
                <w:kern w:val="0"/>
                <w:sz w:val="22"/>
                <w:szCs w:val="22"/>
                <w:highlight w:val="none"/>
                <w:lang w:bidi="ar"/>
              </w:rPr>
              <w:t>度</w:t>
            </w:r>
          </w:p>
          <w:p w14:paraId="353374F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漂洗温度：</w:t>
            </w:r>
            <w:r>
              <w:rPr>
                <w:rFonts w:ascii="宋体" w:hAnsi="宋体" w:cs="宋体"/>
                <w:color w:val="auto"/>
                <w:kern w:val="0"/>
                <w:sz w:val="22"/>
                <w:szCs w:val="22"/>
                <w:highlight w:val="none"/>
                <w:lang w:bidi="ar"/>
              </w:rPr>
              <w:t>82~90</w:t>
            </w:r>
            <w:r>
              <w:rPr>
                <w:rFonts w:hint="eastAsia" w:ascii="宋体" w:hAnsi="宋体" w:cs="宋体"/>
                <w:color w:val="auto"/>
                <w:kern w:val="0"/>
                <w:sz w:val="22"/>
                <w:szCs w:val="22"/>
                <w:highlight w:val="none"/>
                <w:lang w:bidi="ar"/>
              </w:rPr>
              <w:t>度</w:t>
            </w:r>
          </w:p>
          <w:p w14:paraId="54EEB21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16、</w:t>
            </w:r>
            <w:r>
              <w:rPr>
                <w:rFonts w:hint="eastAsia" w:ascii="宋体" w:hAnsi="宋体" w:cs="宋体"/>
                <w:color w:val="auto"/>
                <w:kern w:val="0"/>
                <w:sz w:val="22"/>
                <w:szCs w:val="22"/>
                <w:highlight w:val="none"/>
                <w:lang w:bidi="ar"/>
              </w:rPr>
              <w:t>烘干温度：</w:t>
            </w:r>
            <w:r>
              <w:rPr>
                <w:rFonts w:ascii="宋体" w:hAnsi="宋体" w:cs="宋体"/>
                <w:color w:val="auto"/>
                <w:kern w:val="0"/>
                <w:sz w:val="22"/>
                <w:szCs w:val="22"/>
                <w:highlight w:val="none"/>
                <w:lang w:bidi="ar"/>
              </w:rPr>
              <w:t>95~150</w:t>
            </w:r>
            <w:r>
              <w:rPr>
                <w:rFonts w:hint="eastAsia" w:ascii="宋体" w:hAnsi="宋体" w:cs="宋体"/>
                <w:color w:val="auto"/>
                <w:kern w:val="0"/>
                <w:sz w:val="22"/>
                <w:szCs w:val="22"/>
                <w:highlight w:val="none"/>
                <w:lang w:bidi="ar"/>
              </w:rPr>
              <w:t>度</w:t>
            </w:r>
          </w:p>
        </w:tc>
        <w:tc>
          <w:tcPr>
            <w:tcW w:w="2669" w:type="dxa"/>
            <w:noWrap w:val="0"/>
            <w:vAlign w:val="center"/>
          </w:tcPr>
          <w:p w14:paraId="16CDB8C0">
            <w:pPr>
              <w:widowControl/>
              <w:jc w:val="center"/>
              <w:textAlignment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drawing>
                <wp:inline distT="0" distB="0" distL="114300" distR="114300">
                  <wp:extent cx="1440180" cy="941070"/>
                  <wp:effectExtent l="0" t="0" r="7620" b="11430"/>
                  <wp:docPr id="16" name="图片 9" descr="C:\Users\Administrator\xwechat_files\wxid_xxvraq00ugon12_5aaf\temp\RWTemp\2026-01\96a3cead539cae0f2da776455eee4caa\9f8824a3e9f32f2259a6fdfd658f6f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C:\Users\Administrator\xwechat_files\wxid_xxvraq00ugon12_5aaf\temp\RWTemp\2026-01\96a3cead539cae0f2da776455eee4caa\9f8824a3e9f32f2259a6fdfd658f6fc5.jpg"/>
                          <pic:cNvPicPr>
                            <a:picLocks noChangeAspect="1"/>
                          </pic:cNvPicPr>
                        </pic:nvPicPr>
                        <pic:blipFill>
                          <a:blip r:embed="rId16"/>
                          <a:srcRect t="14417" b="20245"/>
                          <a:stretch>
                            <a:fillRect/>
                          </a:stretch>
                        </pic:blipFill>
                        <pic:spPr>
                          <a:xfrm>
                            <a:off x="0" y="0"/>
                            <a:ext cx="1440180" cy="941070"/>
                          </a:xfrm>
                          <a:prstGeom prst="rect">
                            <a:avLst/>
                          </a:prstGeom>
                          <a:noFill/>
                          <a:ln>
                            <a:noFill/>
                          </a:ln>
                        </pic:spPr>
                      </pic:pic>
                    </a:graphicData>
                  </a:graphic>
                </wp:inline>
              </w:drawing>
            </w:r>
          </w:p>
        </w:tc>
      </w:tr>
      <w:tr w14:paraId="53D9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AF0C8A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592" w:type="dxa"/>
            <w:noWrap w:val="0"/>
            <w:vAlign w:val="center"/>
          </w:tcPr>
          <w:p w14:paraId="1346B41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U型双星污喋台</w:t>
            </w:r>
          </w:p>
        </w:tc>
        <w:tc>
          <w:tcPr>
            <w:tcW w:w="5069" w:type="dxa"/>
            <w:noWrap w:val="0"/>
            <w:vAlign w:val="center"/>
          </w:tcPr>
          <w:p w14:paraId="7FF5784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不锈钢</w:t>
            </w:r>
          </w:p>
          <w:p w14:paraId="2739AC1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 xml:space="preserve">1.2mm </w:t>
            </w:r>
          </w:p>
          <w:p w14:paraId="15028A3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eastAsia" w:ascii="宋体" w:hAnsi="宋体" w:eastAsia="宋体" w:cs="宋体"/>
                <w:i w:val="0"/>
                <w:iCs w:val="0"/>
                <w:color w:val="auto"/>
                <w:kern w:val="0"/>
                <w:sz w:val="22"/>
                <w:szCs w:val="22"/>
                <w:highlight w:val="none"/>
                <w:u w:val="none"/>
                <w:lang w:val="en-US" w:eastAsia="zh-CN" w:bidi="ar"/>
              </w:rPr>
              <w:t>规格≥</w:t>
            </w:r>
            <w:r>
              <w:rPr>
                <w:rFonts w:hint="eastAsia" w:ascii="宋体" w:hAnsi="宋体" w:cs="宋体"/>
                <w:color w:val="auto"/>
                <w:kern w:val="0"/>
                <w:sz w:val="22"/>
                <w:szCs w:val="22"/>
                <w:highlight w:val="none"/>
                <w:lang w:bidi="ar"/>
              </w:rPr>
              <w:t>450*450*250</w:t>
            </w:r>
          </w:p>
          <w:p w14:paraId="2DB570A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不锈钢加强筋</w:t>
            </w:r>
          </w:p>
          <w:p w14:paraId="1B4CB72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201×ø48×1.0mm 圆管</w:t>
            </w:r>
          </w:p>
          <w:p w14:paraId="360FFF1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201×ø25×1.0mm 圆管</w:t>
            </w:r>
          </w:p>
          <w:p w14:paraId="03AAA41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8458FAF">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1785"/>
                  <wp:effectExtent l="0" t="0" r="6985" b="18415"/>
                  <wp:docPr id="20" name="图片 10"/>
                  <wp:cNvGraphicFramePr/>
                  <a:graphic xmlns:a="http://schemas.openxmlformats.org/drawingml/2006/main">
                    <a:graphicData uri="http://schemas.openxmlformats.org/drawingml/2006/picture">
                      <pic:pic xmlns:pic="http://schemas.openxmlformats.org/drawingml/2006/picture">
                        <pic:nvPicPr>
                          <pic:cNvPr id="20" name="图片 10"/>
                          <pic:cNvPicPr/>
                        </pic:nvPicPr>
                        <pic:blipFill>
                          <a:blip r:embed="rId17"/>
                          <a:stretch>
                            <a:fillRect/>
                          </a:stretch>
                        </pic:blipFill>
                        <pic:spPr>
                          <a:xfrm>
                            <a:off x="0" y="0"/>
                            <a:ext cx="1574165" cy="1581785"/>
                          </a:xfrm>
                          <a:prstGeom prst="rect">
                            <a:avLst/>
                          </a:prstGeom>
                          <a:noFill/>
                          <a:ln>
                            <a:noFill/>
                          </a:ln>
                        </pic:spPr>
                      </pic:pic>
                    </a:graphicData>
                  </a:graphic>
                </wp:inline>
              </w:drawing>
            </w:r>
          </w:p>
        </w:tc>
      </w:tr>
      <w:tr w14:paraId="6193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36ADE92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592" w:type="dxa"/>
            <w:noWrap w:val="0"/>
            <w:vAlign w:val="center"/>
          </w:tcPr>
          <w:p w14:paraId="2977E304">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洁碟台</w:t>
            </w:r>
          </w:p>
        </w:tc>
        <w:tc>
          <w:tcPr>
            <w:tcW w:w="5069" w:type="dxa"/>
            <w:noWrap w:val="0"/>
            <w:vAlign w:val="center"/>
          </w:tcPr>
          <w:p w14:paraId="12F7EEC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无磁不锈钢</w:t>
            </w:r>
          </w:p>
          <w:p w14:paraId="6D042F7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w:t>
            </w:r>
          </w:p>
          <w:p w14:paraId="2455B35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 ，水斗</w:t>
            </w:r>
            <w:r>
              <w:rPr>
                <w:rFonts w:hint="eastAsia" w:ascii="宋体" w:hAnsi="宋体" w:eastAsia="宋体" w:cs="宋体"/>
                <w:i w:val="0"/>
                <w:iCs w:val="0"/>
                <w:color w:val="auto"/>
                <w:kern w:val="0"/>
                <w:sz w:val="22"/>
                <w:szCs w:val="22"/>
                <w:highlight w:val="none"/>
                <w:u w:val="none"/>
                <w:lang w:val="en-US" w:eastAsia="zh-CN" w:bidi="ar"/>
              </w:rPr>
              <w:t>规格≥</w:t>
            </w:r>
            <w:r>
              <w:rPr>
                <w:rFonts w:hint="eastAsia" w:ascii="宋体" w:hAnsi="宋体" w:cs="宋体"/>
                <w:color w:val="auto"/>
                <w:kern w:val="0"/>
                <w:sz w:val="22"/>
                <w:szCs w:val="22"/>
                <w:highlight w:val="none"/>
                <w:lang w:bidi="ar"/>
              </w:rPr>
              <w:t>450*450*250</w:t>
            </w:r>
          </w:p>
          <w:p w14:paraId="0F34B11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239C7AE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201×ø38×1.0mm 圆管</w:t>
            </w:r>
          </w:p>
          <w:p w14:paraId="4E5ED91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201×ø25×1.0mm 圆管</w:t>
            </w:r>
          </w:p>
          <w:p w14:paraId="219279A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2D9EDE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Files\\wxid_1931009309412\\FileStorage\\83898\\AppData\\Local\\Temp\\ksohtml\\clip_cell_image1025.png"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1133475"/>
                  <wp:effectExtent l="0" t="0" r="0" b="9525"/>
                  <wp:docPr id="2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56"/>
                          <pic:cNvPicPr>
                            <a:picLocks noChangeAspect="1"/>
                          </pic:cNvPicPr>
                        </pic:nvPicPr>
                        <pic:blipFill>
                          <a:blip r:embed="rId18"/>
                          <a:stretch>
                            <a:fillRect/>
                          </a:stretch>
                        </pic:blipFill>
                        <pic:spPr>
                          <a:xfrm>
                            <a:off x="0" y="0"/>
                            <a:ext cx="1123950" cy="11334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1951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2FFE48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592" w:type="dxa"/>
            <w:noWrap w:val="0"/>
            <w:vAlign w:val="center"/>
          </w:tcPr>
          <w:p w14:paraId="00D92D48">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bidi="ar"/>
              </w:rPr>
              <w:t>平板车</w:t>
            </w:r>
          </w:p>
        </w:tc>
        <w:tc>
          <w:tcPr>
            <w:tcW w:w="5069" w:type="dxa"/>
            <w:noWrap w:val="0"/>
            <w:vAlign w:val="center"/>
          </w:tcPr>
          <w:p w14:paraId="50483DA9">
            <w:pPr>
              <w:widowControl/>
              <w:jc w:val="left"/>
              <w:textAlignment w:val="center"/>
              <w:rPr>
                <w:rFonts w:hint="eastAsia"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4D0AC22C">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164590" cy="997585"/>
                  <wp:effectExtent l="0" t="0" r="16510" b="12065"/>
                  <wp:docPr id="26" name="图片 12"/>
                  <wp:cNvGraphicFramePr/>
                  <a:graphic xmlns:a="http://schemas.openxmlformats.org/drawingml/2006/main">
                    <a:graphicData uri="http://schemas.openxmlformats.org/drawingml/2006/picture">
                      <pic:pic xmlns:pic="http://schemas.openxmlformats.org/drawingml/2006/picture">
                        <pic:nvPicPr>
                          <pic:cNvPr id="26" name="图片 12"/>
                          <pic:cNvPicPr/>
                        </pic:nvPicPr>
                        <pic:blipFill>
                          <a:blip r:embed="rId19"/>
                          <a:stretch>
                            <a:fillRect/>
                          </a:stretch>
                        </pic:blipFill>
                        <pic:spPr>
                          <a:xfrm>
                            <a:off x="0" y="0"/>
                            <a:ext cx="1164590" cy="997585"/>
                          </a:xfrm>
                          <a:prstGeom prst="rect">
                            <a:avLst/>
                          </a:prstGeom>
                          <a:noFill/>
                          <a:ln>
                            <a:noFill/>
                          </a:ln>
                        </pic:spPr>
                      </pic:pic>
                    </a:graphicData>
                  </a:graphic>
                </wp:inline>
              </w:drawing>
            </w:r>
          </w:p>
        </w:tc>
      </w:tr>
      <w:tr w14:paraId="597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gridSpan w:val="4"/>
            <w:noWrap w:val="0"/>
            <w:vAlign w:val="center"/>
          </w:tcPr>
          <w:p w14:paraId="3A623F3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备餐区</w:t>
            </w:r>
          </w:p>
        </w:tc>
      </w:tr>
      <w:tr w14:paraId="60F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996B2FD">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6220EE1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双层餐车</w:t>
            </w:r>
          </w:p>
        </w:tc>
        <w:tc>
          <w:tcPr>
            <w:tcW w:w="5069" w:type="dxa"/>
            <w:noWrap w:val="0"/>
            <w:vAlign w:val="center"/>
          </w:tcPr>
          <w:p w14:paraId="47F5914A">
            <w:pPr>
              <w:widowControl/>
              <w:jc w:val="left"/>
              <w:textAlignment w:val="center"/>
              <w:rPr>
                <w:rFonts w:hint="eastAsia"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0C0008B5">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8" name="图片 13"/>
                  <wp:cNvGraphicFramePr/>
                  <a:graphic xmlns:a="http://schemas.openxmlformats.org/drawingml/2006/main">
                    <a:graphicData uri="http://schemas.openxmlformats.org/drawingml/2006/picture">
                      <pic:pic xmlns:pic="http://schemas.openxmlformats.org/drawingml/2006/picture">
                        <pic:nvPicPr>
                          <pic:cNvPr id="8" name="图片 13"/>
                          <pic:cNvPicPr/>
                        </pic:nvPicPr>
                        <pic:blipFill>
                          <a:blip r:embed="rId20"/>
                          <a:stretch>
                            <a:fillRect/>
                          </a:stretch>
                        </pic:blipFill>
                        <pic:spPr>
                          <a:xfrm>
                            <a:off x="0" y="0"/>
                            <a:ext cx="1574165" cy="1587500"/>
                          </a:xfrm>
                          <a:prstGeom prst="rect">
                            <a:avLst/>
                          </a:prstGeom>
                          <a:noFill/>
                          <a:ln>
                            <a:noFill/>
                          </a:ln>
                        </pic:spPr>
                      </pic:pic>
                    </a:graphicData>
                  </a:graphic>
                </wp:inline>
              </w:drawing>
            </w:r>
          </w:p>
        </w:tc>
      </w:tr>
      <w:tr w14:paraId="0EC6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4A2BA8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1C790C2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单星水池</w:t>
            </w:r>
          </w:p>
        </w:tc>
        <w:tc>
          <w:tcPr>
            <w:tcW w:w="5069" w:type="dxa"/>
            <w:noWrap w:val="0"/>
            <w:vAlign w:val="center"/>
          </w:tcPr>
          <w:p w14:paraId="540CBD4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0213925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w:t>
            </w:r>
          </w:p>
          <w:p w14:paraId="55F6E48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default" w:ascii="宋体" w:hAnsi="宋体" w:cs="宋体"/>
                <w:color w:val="auto"/>
                <w:kern w:val="0"/>
                <w:sz w:val="22"/>
                <w:szCs w:val="22"/>
                <w:highlight w:val="none"/>
                <w:lang w:bidi="ar"/>
              </w:rPr>
              <w:t>规格</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450*450*250</w:t>
            </w:r>
          </w:p>
          <w:p w14:paraId="1EF8199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2837C78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201×38方 1.0mm 圆管</w:t>
            </w:r>
          </w:p>
          <w:p w14:paraId="4887174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201×38*25管 1.0mm </w:t>
            </w:r>
          </w:p>
          <w:p w14:paraId="6447476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8580BA2">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7" name="图片 14"/>
                  <wp:cNvGraphicFramePr/>
                  <a:graphic xmlns:a="http://schemas.openxmlformats.org/drawingml/2006/main">
                    <a:graphicData uri="http://schemas.openxmlformats.org/drawingml/2006/picture">
                      <pic:pic xmlns:pic="http://schemas.openxmlformats.org/drawingml/2006/picture">
                        <pic:nvPicPr>
                          <pic:cNvPr id="27" name="图片 14"/>
                          <pic:cNvPicPr/>
                        </pic:nvPicPr>
                        <pic:blipFill>
                          <a:blip r:embed="rId21"/>
                          <a:stretch>
                            <a:fillRect/>
                          </a:stretch>
                        </pic:blipFill>
                        <pic:spPr>
                          <a:xfrm>
                            <a:off x="0" y="0"/>
                            <a:ext cx="1574165" cy="1587500"/>
                          </a:xfrm>
                          <a:prstGeom prst="rect">
                            <a:avLst/>
                          </a:prstGeom>
                          <a:noFill/>
                          <a:ln>
                            <a:noFill/>
                          </a:ln>
                        </pic:spPr>
                      </pic:pic>
                    </a:graphicData>
                  </a:graphic>
                </wp:inline>
              </w:drawing>
            </w:r>
          </w:p>
        </w:tc>
      </w:tr>
      <w:tr w14:paraId="51C3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21F6D5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1C29AD9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双层工作台</w:t>
            </w:r>
          </w:p>
        </w:tc>
        <w:tc>
          <w:tcPr>
            <w:tcW w:w="5069" w:type="dxa"/>
            <w:noWrap w:val="0"/>
            <w:vAlign w:val="center"/>
          </w:tcPr>
          <w:p w14:paraId="086BAA5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用材标准：SUS-201-2B 不锈钢</w:t>
            </w:r>
          </w:p>
          <w:p w14:paraId="1592B27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1、柜体</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24B300B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2、层板</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2553DF8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3、侧板</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w:t>
            </w:r>
          </w:p>
          <w:p w14:paraId="6D7B953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4、柜门</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 xml:space="preserve">1.0mm，内衬 </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0.8mm 不锈钢板</w:t>
            </w:r>
          </w:p>
          <w:p w14:paraId="5D60E1A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5、柜脚：重力脚 4 只</w:t>
            </w:r>
          </w:p>
        </w:tc>
        <w:tc>
          <w:tcPr>
            <w:tcW w:w="2669" w:type="dxa"/>
            <w:noWrap w:val="0"/>
            <w:vAlign w:val="center"/>
          </w:tcPr>
          <w:p w14:paraId="726067C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Files\\wxid_1931009309412\\FileStorage\\83898\\AppData\\Local\\Temp\\ksohtml\\clip_cell_image5.png"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440180" cy="927100"/>
                  <wp:effectExtent l="0" t="0" r="7620" b="635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22"/>
                          <a:stretch>
                            <a:fillRect/>
                          </a:stretch>
                        </pic:blipFill>
                        <pic:spPr>
                          <a:xfrm>
                            <a:off x="0" y="0"/>
                            <a:ext cx="1440180" cy="927100"/>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50B2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gridSpan w:val="4"/>
            <w:noWrap w:val="0"/>
            <w:vAlign w:val="center"/>
          </w:tcPr>
          <w:p w14:paraId="505261A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面点间</w:t>
            </w:r>
          </w:p>
        </w:tc>
      </w:tr>
      <w:tr w14:paraId="7DB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CC345B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92" w:type="dxa"/>
            <w:noWrap w:val="0"/>
            <w:vAlign w:val="center"/>
          </w:tcPr>
          <w:p w14:paraId="481CCA7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四门高身雪柜</w:t>
            </w:r>
          </w:p>
        </w:tc>
        <w:tc>
          <w:tcPr>
            <w:tcW w:w="5069" w:type="dxa"/>
            <w:noWrap w:val="0"/>
            <w:vAlign w:val="center"/>
          </w:tcPr>
          <w:p w14:paraId="3FEEF58A">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采用优质 201 加厚油膜抗指纹不锈钢</w:t>
            </w:r>
          </w:p>
          <w:p w14:paraId="3ED8578F">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全钢铜管、拉伸胆底、优质加厚不锈钢搁物架</w:t>
            </w:r>
            <w:r>
              <w:rPr>
                <w:rFonts w:hint="eastAsia" w:ascii="宋体" w:hAnsi="宋体" w:cs="宋体"/>
                <w:b/>
                <w:color w:val="auto"/>
                <w:sz w:val="22"/>
                <w:szCs w:val="22"/>
                <w:highlight w:val="none"/>
                <w:lang w:val="en-US" w:eastAsia="zh-CN" w:bidi="ar"/>
              </w:rPr>
              <w:t>3、</w:t>
            </w:r>
            <w:r>
              <w:rPr>
                <w:rFonts w:hint="eastAsia" w:ascii="宋体" w:hAnsi="宋体" w:cs="宋体"/>
                <w:b/>
                <w:color w:val="auto"/>
                <w:sz w:val="22"/>
                <w:szCs w:val="22"/>
                <w:highlight w:val="none"/>
                <w:lang w:bidi="ar"/>
              </w:rPr>
              <w:t>电脑温控、回归门设计</w:t>
            </w:r>
          </w:p>
          <w:p w14:paraId="5FEECC42">
            <w:pPr>
              <w:numPr>
                <w:ilvl w:val="0"/>
                <w:numId w:val="12"/>
              </w:numP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带四个万向轮。</w:t>
            </w:r>
          </w:p>
        </w:tc>
        <w:tc>
          <w:tcPr>
            <w:tcW w:w="2669" w:type="dxa"/>
            <w:noWrap w:val="0"/>
            <w:vAlign w:val="center"/>
          </w:tcPr>
          <w:p w14:paraId="3CD30AAF">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5" name="图片 16"/>
                  <wp:cNvGraphicFramePr/>
                  <a:graphic xmlns:a="http://schemas.openxmlformats.org/drawingml/2006/main">
                    <a:graphicData uri="http://schemas.openxmlformats.org/drawingml/2006/picture">
                      <pic:pic xmlns:pic="http://schemas.openxmlformats.org/drawingml/2006/picture">
                        <pic:nvPicPr>
                          <pic:cNvPr id="25" name="图片 16"/>
                          <pic:cNvPicPr/>
                        </pic:nvPicPr>
                        <pic:blipFill>
                          <a:blip r:embed="rId23"/>
                          <a:stretch>
                            <a:fillRect/>
                          </a:stretch>
                        </pic:blipFill>
                        <pic:spPr>
                          <a:xfrm>
                            <a:off x="0" y="0"/>
                            <a:ext cx="1574165" cy="1587500"/>
                          </a:xfrm>
                          <a:prstGeom prst="rect">
                            <a:avLst/>
                          </a:prstGeom>
                          <a:noFill/>
                          <a:ln>
                            <a:noFill/>
                          </a:ln>
                        </pic:spPr>
                      </pic:pic>
                    </a:graphicData>
                  </a:graphic>
                </wp:inline>
              </w:drawing>
            </w:r>
          </w:p>
        </w:tc>
      </w:tr>
      <w:tr w14:paraId="4CB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59919BC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92" w:type="dxa"/>
            <w:noWrap w:val="0"/>
            <w:vAlign w:val="center"/>
          </w:tcPr>
          <w:p w14:paraId="5D2CF02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双星盆台</w:t>
            </w:r>
          </w:p>
        </w:tc>
        <w:tc>
          <w:tcPr>
            <w:tcW w:w="5069" w:type="dxa"/>
            <w:noWrap w:val="0"/>
            <w:vAlign w:val="center"/>
          </w:tcPr>
          <w:p w14:paraId="5E33E01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用材标准：SUS-,201-2B 不锈钢 </w:t>
            </w:r>
          </w:p>
          <w:p w14:paraId="5FA786C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1、台面</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1.2mm 不锈钢</w:t>
            </w:r>
          </w:p>
          <w:p w14:paraId="1073620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2、水斗</w:t>
            </w:r>
            <w:r>
              <w:rPr>
                <w:rFonts w:hint="eastAsia" w:ascii="宋体" w:hAnsi="宋体" w:eastAsia="宋体" w:cs="宋体"/>
                <w:i w:val="0"/>
                <w:iCs w:val="0"/>
                <w:color w:val="auto"/>
                <w:kern w:val="0"/>
                <w:sz w:val="22"/>
                <w:szCs w:val="22"/>
                <w:highlight w:val="none"/>
                <w:u w:val="none"/>
                <w:lang w:val="en-US" w:eastAsia="zh-CN" w:bidi="ar"/>
              </w:rPr>
              <w:t>厚度≥</w:t>
            </w:r>
            <w:r>
              <w:rPr>
                <w:rFonts w:hint="eastAsia" w:ascii="宋体" w:hAnsi="宋体" w:cs="宋体"/>
                <w:color w:val="auto"/>
                <w:kern w:val="0"/>
                <w:sz w:val="22"/>
                <w:szCs w:val="22"/>
                <w:highlight w:val="none"/>
                <w:lang w:bidi="ar"/>
              </w:rPr>
              <w:t>1.0mm 不锈钢，水斗</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 450*450*250</w:t>
            </w:r>
          </w:p>
          <w:p w14:paraId="266CA82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3、加强筋</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1.2mm 不锈钢加强筋</w:t>
            </w:r>
          </w:p>
          <w:p w14:paraId="498B065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4、立柱</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201×38方管 1.0mm </w:t>
            </w:r>
          </w:p>
          <w:p w14:paraId="0F8F4BA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5、横管</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201×25*38 1.0mm </w:t>
            </w:r>
          </w:p>
          <w:p w14:paraId="26A27C2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6、台脚：可调节不锈钢子弹脚</w:t>
            </w:r>
          </w:p>
        </w:tc>
        <w:tc>
          <w:tcPr>
            <w:tcW w:w="2669" w:type="dxa"/>
            <w:noWrap w:val="0"/>
            <w:vAlign w:val="center"/>
          </w:tcPr>
          <w:p w14:paraId="45F174C2">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8" name="图片 17"/>
                  <wp:cNvGraphicFramePr/>
                  <a:graphic xmlns:a="http://schemas.openxmlformats.org/drawingml/2006/main">
                    <a:graphicData uri="http://schemas.openxmlformats.org/drawingml/2006/picture">
                      <pic:pic xmlns:pic="http://schemas.openxmlformats.org/drawingml/2006/picture">
                        <pic:nvPicPr>
                          <pic:cNvPr id="28" name="图片 17"/>
                          <pic:cNvPicPr/>
                        </pic:nvPicPr>
                        <pic:blipFill>
                          <a:blip r:embed="rId24"/>
                          <a:stretch>
                            <a:fillRect/>
                          </a:stretch>
                        </pic:blipFill>
                        <pic:spPr>
                          <a:xfrm>
                            <a:off x="0" y="0"/>
                            <a:ext cx="1574165" cy="1587500"/>
                          </a:xfrm>
                          <a:prstGeom prst="rect">
                            <a:avLst/>
                          </a:prstGeom>
                          <a:noFill/>
                          <a:ln>
                            <a:noFill/>
                          </a:ln>
                        </pic:spPr>
                      </pic:pic>
                    </a:graphicData>
                  </a:graphic>
                </wp:inline>
              </w:drawing>
            </w:r>
          </w:p>
        </w:tc>
      </w:tr>
      <w:tr w14:paraId="347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121568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92" w:type="dxa"/>
            <w:noWrap w:val="0"/>
            <w:vAlign w:val="center"/>
          </w:tcPr>
          <w:p w14:paraId="65FA5F0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四层货架</w:t>
            </w:r>
          </w:p>
        </w:tc>
        <w:tc>
          <w:tcPr>
            <w:tcW w:w="5069" w:type="dxa"/>
            <w:noWrap w:val="0"/>
            <w:vAlign w:val="center"/>
          </w:tcPr>
          <w:p w14:paraId="342D3D8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优质201#不锈钢板材制作，板材厚度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1.2MM </w:t>
            </w:r>
          </w:p>
        </w:tc>
        <w:tc>
          <w:tcPr>
            <w:tcW w:w="2669" w:type="dxa"/>
            <w:noWrap w:val="0"/>
            <w:vAlign w:val="center"/>
          </w:tcPr>
          <w:p w14:paraId="380C008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fldChar w:fldCharType="begin"/>
            </w:r>
            <w:r>
              <w:rPr>
                <w:color w:val="auto"/>
                <w:highlight w:val="none"/>
              </w:rPr>
              <w:instrText xml:space="preserve"> INCLUDEPICTURE "D:\\wechat\\newfiles\\xwechat_files\\WeChat Files\\wxid_1931009309412\\FileStorage\\83898\\AppData\\Local\\Temp\\ksohtml\\clip_cell_image1050.png" \* MERGEFORMAT \d </w:instrText>
            </w:r>
            <w:r>
              <w:rPr>
                <w:rFonts w:hint="eastAsia" w:ascii="宋体" w:hAnsi="宋体" w:cs="宋体"/>
                <w:color w:val="auto"/>
                <w:kern w:val="0"/>
                <w:sz w:val="22"/>
                <w:szCs w:val="22"/>
                <w:highlight w:val="none"/>
                <w:lang w:bidi="ar"/>
              </w:rPr>
              <w:fldChar w:fldCharType="separate"/>
            </w:r>
            <w:r>
              <w:rPr>
                <w:rFonts w:hint="eastAsia" w:ascii="宋体" w:hAnsi="宋体" w:cs="宋体"/>
                <w:color w:val="auto"/>
                <w:kern w:val="0"/>
                <w:sz w:val="22"/>
                <w:szCs w:val="22"/>
                <w:highlight w:val="none"/>
                <w:lang w:bidi="ar"/>
              </w:rPr>
              <w:drawing>
                <wp:inline distT="0" distB="0" distL="114300" distR="114300">
                  <wp:extent cx="1123950" cy="790575"/>
                  <wp:effectExtent l="0" t="0" r="0" b="9525"/>
                  <wp:docPr id="31"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IMG_256"/>
                          <pic:cNvPicPr>
                            <a:picLocks noChangeAspect="1"/>
                          </pic:cNvPicPr>
                        </pic:nvPicPr>
                        <pic:blipFill>
                          <a:blip r:embed="rId25"/>
                          <a:stretch>
                            <a:fillRect/>
                          </a:stretch>
                        </pic:blipFill>
                        <pic:spPr>
                          <a:xfrm>
                            <a:off x="0" y="0"/>
                            <a:ext cx="1123950" cy="790575"/>
                          </a:xfrm>
                          <a:prstGeom prst="rect">
                            <a:avLst/>
                          </a:prstGeom>
                          <a:noFill/>
                          <a:ln>
                            <a:noFill/>
                          </a:ln>
                        </pic:spPr>
                      </pic:pic>
                    </a:graphicData>
                  </a:graphic>
                </wp:inline>
              </w:drawing>
            </w:r>
            <w:r>
              <w:rPr>
                <w:rFonts w:hint="eastAsia" w:ascii="宋体" w:hAnsi="宋体" w:cs="宋体"/>
                <w:color w:val="auto"/>
                <w:kern w:val="0"/>
                <w:sz w:val="22"/>
                <w:szCs w:val="22"/>
                <w:highlight w:val="none"/>
                <w:lang w:bidi="ar"/>
              </w:rPr>
              <w:fldChar w:fldCharType="end"/>
            </w:r>
          </w:p>
        </w:tc>
      </w:tr>
      <w:tr w14:paraId="35C6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3A89AE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592" w:type="dxa"/>
            <w:noWrap w:val="0"/>
            <w:vAlign w:val="center"/>
          </w:tcPr>
          <w:p w14:paraId="5AB73F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包子机</w:t>
            </w:r>
          </w:p>
        </w:tc>
        <w:tc>
          <w:tcPr>
            <w:tcW w:w="5069" w:type="dxa"/>
            <w:noWrap w:val="0"/>
            <w:vAlign w:val="center"/>
          </w:tcPr>
          <w:p w14:paraId="4D7ACE2E">
            <w:pPr>
              <w:widowControl/>
              <w:numPr>
                <w:ilvl w:val="0"/>
                <w:numId w:val="13"/>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外壳不锈钢；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电压：220V</w:t>
            </w:r>
          </w:p>
          <w:p w14:paraId="68A5BD61">
            <w:pPr>
              <w:widowControl/>
              <w:numPr>
                <w:ilvl w:val="0"/>
                <w:numId w:val="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规格：</w:t>
            </w:r>
            <w:r>
              <w:rPr>
                <w:rFonts w:ascii="宋体" w:hAnsi="宋体" w:cs="宋体"/>
                <w:color w:val="auto"/>
                <w:kern w:val="0"/>
                <w:sz w:val="22"/>
                <w:szCs w:val="22"/>
                <w:highlight w:val="none"/>
                <w:lang w:bidi="ar"/>
              </w:rPr>
              <w:t>1390*455*900</w:t>
            </w:r>
          </w:p>
        </w:tc>
        <w:tc>
          <w:tcPr>
            <w:tcW w:w="2669" w:type="dxa"/>
            <w:noWrap w:val="0"/>
            <w:vAlign w:val="center"/>
          </w:tcPr>
          <w:p w14:paraId="0274E492">
            <w:pPr>
              <w:widowControl/>
              <w:jc w:val="center"/>
              <w:textAlignment w:val="center"/>
              <w:rPr>
                <w:rFonts w:hint="eastAsia" w:ascii="宋体" w:hAnsi="宋体" w:cs="宋体"/>
                <w:color w:val="auto"/>
                <w:sz w:val="22"/>
                <w:szCs w:val="22"/>
                <w:highlight w:val="none"/>
              </w:rPr>
            </w:pPr>
            <w:r>
              <w:rPr>
                <w:color w:val="auto"/>
                <w:highlight w:val="none"/>
              </w:rPr>
              <w:drawing>
                <wp:inline distT="0" distB="0" distL="114300" distR="114300">
                  <wp:extent cx="657225" cy="876300"/>
                  <wp:effectExtent l="0" t="0" r="9525" b="0"/>
                  <wp:docPr id="5" name="图片 19" descr="E:\xwechat_files\wxid_sftf42c30gxr21_d3bb\temp\RWTemp\2026-04\c86e12edf99e9830cf6c65d47300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E:\xwechat_files\wxid_sftf42c30gxr21_d3bb\temp\RWTemp\2026-04\c86e12edf99e9830cf6c65d473004758.jpg"/>
                          <pic:cNvPicPr>
                            <a:picLocks noChangeAspect="1"/>
                          </pic:cNvPicPr>
                        </pic:nvPicPr>
                        <pic:blipFill>
                          <a:blip r:embed="rId26"/>
                          <a:stretch>
                            <a:fillRect/>
                          </a:stretch>
                        </pic:blipFill>
                        <pic:spPr>
                          <a:xfrm>
                            <a:off x="0" y="0"/>
                            <a:ext cx="657225" cy="876300"/>
                          </a:xfrm>
                          <a:prstGeom prst="rect">
                            <a:avLst/>
                          </a:prstGeom>
                          <a:noFill/>
                          <a:ln>
                            <a:noFill/>
                          </a:ln>
                        </pic:spPr>
                      </pic:pic>
                    </a:graphicData>
                  </a:graphic>
                </wp:inline>
              </w:drawing>
            </w:r>
          </w:p>
        </w:tc>
      </w:tr>
      <w:tr w14:paraId="100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1AC6E2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592" w:type="dxa"/>
            <w:noWrap w:val="0"/>
            <w:vAlign w:val="center"/>
          </w:tcPr>
          <w:p w14:paraId="05622DB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双动双速和面机</w:t>
            </w:r>
          </w:p>
        </w:tc>
        <w:tc>
          <w:tcPr>
            <w:tcW w:w="5069" w:type="dxa"/>
            <w:noWrap w:val="0"/>
            <w:vAlign w:val="center"/>
          </w:tcPr>
          <w:p w14:paraId="449F5554">
            <w:pPr>
              <w:widowControl/>
              <w:numPr>
                <w:ilvl w:val="0"/>
                <w:numId w:val="14"/>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全不锈钢材质</w:t>
            </w:r>
          </w:p>
          <w:p w14:paraId="065C73DD">
            <w:pPr>
              <w:widowControl/>
              <w:numPr>
                <w:ilvl w:val="0"/>
                <w:numId w:val="0"/>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功率：≥2.2KW；</w:t>
            </w:r>
          </w:p>
          <w:p w14:paraId="0E9C01E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电压：380V；</w:t>
            </w:r>
          </w:p>
          <w:p w14:paraId="18CDF84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效率</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300kg/h；</w:t>
            </w:r>
          </w:p>
          <w:p w14:paraId="0E06286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一次性和面量</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50g</w:t>
            </w:r>
          </w:p>
        </w:tc>
        <w:tc>
          <w:tcPr>
            <w:tcW w:w="2669" w:type="dxa"/>
            <w:noWrap w:val="0"/>
            <w:vAlign w:val="center"/>
          </w:tcPr>
          <w:p w14:paraId="7BCD646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412875" cy="1292225"/>
                  <wp:effectExtent l="0" t="0" r="15875" b="3175"/>
                  <wp:docPr id="23" name="图片 20"/>
                  <wp:cNvGraphicFramePr/>
                  <a:graphic xmlns:a="http://schemas.openxmlformats.org/drawingml/2006/main">
                    <a:graphicData uri="http://schemas.openxmlformats.org/drawingml/2006/picture">
                      <pic:pic xmlns:pic="http://schemas.openxmlformats.org/drawingml/2006/picture">
                        <pic:nvPicPr>
                          <pic:cNvPr id="23" name="图片 20"/>
                          <pic:cNvPicPr/>
                        </pic:nvPicPr>
                        <pic:blipFill>
                          <a:blip r:embed="rId27"/>
                          <a:stretch>
                            <a:fillRect/>
                          </a:stretch>
                        </pic:blipFill>
                        <pic:spPr>
                          <a:xfrm>
                            <a:off x="0" y="0"/>
                            <a:ext cx="1412875" cy="1292225"/>
                          </a:xfrm>
                          <a:prstGeom prst="rect">
                            <a:avLst/>
                          </a:prstGeom>
                          <a:noFill/>
                          <a:ln>
                            <a:noFill/>
                          </a:ln>
                        </pic:spPr>
                      </pic:pic>
                    </a:graphicData>
                  </a:graphic>
                </wp:inline>
              </w:drawing>
            </w:r>
          </w:p>
        </w:tc>
      </w:tr>
      <w:tr w14:paraId="5FC6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3CA350F0">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592" w:type="dxa"/>
            <w:noWrap w:val="0"/>
            <w:vAlign w:val="center"/>
          </w:tcPr>
          <w:p w14:paraId="67C89C1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云石面工作台</w:t>
            </w:r>
          </w:p>
        </w:tc>
        <w:tc>
          <w:tcPr>
            <w:tcW w:w="5069" w:type="dxa"/>
            <w:noWrap w:val="0"/>
            <w:vAlign w:val="center"/>
          </w:tcPr>
          <w:p w14:paraId="39ADA8C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优质201#不锈钢板材制作，板材厚度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 xml:space="preserve">1.2MM                           </w:t>
            </w: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支撑管采用38方不锈钢管配可活动脚</w:t>
            </w:r>
          </w:p>
        </w:tc>
        <w:tc>
          <w:tcPr>
            <w:tcW w:w="2669" w:type="dxa"/>
            <w:noWrap w:val="0"/>
            <w:vAlign w:val="center"/>
          </w:tcPr>
          <w:p w14:paraId="62825FE1">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74165" cy="1587500"/>
                  <wp:effectExtent l="0" t="0" r="6985" b="12700"/>
                  <wp:docPr id="24" name="图片 21"/>
                  <wp:cNvGraphicFramePr/>
                  <a:graphic xmlns:a="http://schemas.openxmlformats.org/drawingml/2006/main">
                    <a:graphicData uri="http://schemas.openxmlformats.org/drawingml/2006/picture">
                      <pic:pic xmlns:pic="http://schemas.openxmlformats.org/drawingml/2006/picture">
                        <pic:nvPicPr>
                          <pic:cNvPr id="24" name="图片 21"/>
                          <pic:cNvPicPr/>
                        </pic:nvPicPr>
                        <pic:blipFill>
                          <a:blip r:embed="rId28"/>
                          <a:stretch>
                            <a:fillRect/>
                          </a:stretch>
                        </pic:blipFill>
                        <pic:spPr>
                          <a:xfrm>
                            <a:off x="0" y="0"/>
                            <a:ext cx="1574165" cy="1587500"/>
                          </a:xfrm>
                          <a:prstGeom prst="rect">
                            <a:avLst/>
                          </a:prstGeom>
                          <a:noFill/>
                          <a:ln>
                            <a:noFill/>
                          </a:ln>
                        </pic:spPr>
                      </pic:pic>
                    </a:graphicData>
                  </a:graphic>
                </wp:inline>
              </w:drawing>
            </w:r>
          </w:p>
        </w:tc>
      </w:tr>
      <w:tr w14:paraId="1F84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FA98E44">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592" w:type="dxa"/>
            <w:noWrap w:val="0"/>
            <w:vAlign w:val="center"/>
          </w:tcPr>
          <w:p w14:paraId="46FE599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面粉车</w:t>
            </w:r>
          </w:p>
        </w:tc>
        <w:tc>
          <w:tcPr>
            <w:tcW w:w="5069" w:type="dxa"/>
            <w:noWrap w:val="0"/>
            <w:vAlign w:val="center"/>
          </w:tcPr>
          <w:p w14:paraId="1399B79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 xml:space="preserve">优质不锈钢板材制作，板材厚度≥1.2MM                           </w:t>
            </w:r>
          </w:p>
        </w:tc>
        <w:tc>
          <w:tcPr>
            <w:tcW w:w="2669" w:type="dxa"/>
            <w:noWrap w:val="0"/>
            <w:vAlign w:val="center"/>
          </w:tcPr>
          <w:p w14:paraId="17FA4231">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056640" cy="1149350"/>
                  <wp:effectExtent l="0" t="0" r="10160" b="12700"/>
                  <wp:docPr id="13" name="图片 22" descr="2045b4749babce09bde5608eddd3c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2045b4749babce09bde5608eddd3c264"/>
                          <pic:cNvPicPr>
                            <a:picLocks noChangeAspect="1"/>
                          </pic:cNvPicPr>
                        </pic:nvPicPr>
                        <pic:blipFill>
                          <a:blip r:embed="rId29"/>
                          <a:stretch>
                            <a:fillRect/>
                          </a:stretch>
                        </pic:blipFill>
                        <pic:spPr>
                          <a:xfrm>
                            <a:off x="0" y="0"/>
                            <a:ext cx="1056640" cy="1149350"/>
                          </a:xfrm>
                          <a:prstGeom prst="rect">
                            <a:avLst/>
                          </a:prstGeom>
                          <a:noFill/>
                          <a:ln>
                            <a:noFill/>
                          </a:ln>
                        </pic:spPr>
                      </pic:pic>
                    </a:graphicData>
                  </a:graphic>
                </wp:inline>
              </w:drawing>
            </w:r>
          </w:p>
        </w:tc>
      </w:tr>
      <w:tr w14:paraId="6290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47294F6">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592" w:type="dxa"/>
            <w:noWrap w:val="0"/>
            <w:vAlign w:val="center"/>
          </w:tcPr>
          <w:p w14:paraId="2AA2AB6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电饼铛</w:t>
            </w:r>
          </w:p>
        </w:tc>
        <w:tc>
          <w:tcPr>
            <w:tcW w:w="5069" w:type="dxa"/>
            <w:noWrap w:val="0"/>
            <w:vAlign w:val="center"/>
          </w:tcPr>
          <w:p w14:paraId="629C39F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电压：380V</w:t>
            </w:r>
          </w:p>
          <w:p w14:paraId="663FDA1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功率：5KW</w:t>
            </w:r>
          </w:p>
          <w:p w14:paraId="2256D98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频率：50HZ</w:t>
            </w:r>
          </w:p>
          <w:p w14:paraId="1A8855A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控温范围：0℃~300℃</w:t>
            </w:r>
          </w:p>
          <w:p w14:paraId="20674FF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防水等级</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IPX4</w:t>
            </w:r>
          </w:p>
          <w:p w14:paraId="2BFC5E1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下铛直径：560mm</w:t>
            </w:r>
          </w:p>
          <w:p w14:paraId="391F761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7、</w:t>
            </w:r>
            <w:r>
              <w:rPr>
                <w:rFonts w:hint="eastAsia" w:ascii="宋体" w:hAnsi="宋体" w:cs="宋体"/>
                <w:color w:val="auto"/>
                <w:kern w:val="0"/>
                <w:sz w:val="22"/>
                <w:szCs w:val="22"/>
                <w:highlight w:val="none"/>
                <w:lang w:bidi="ar"/>
              </w:rPr>
              <w:t>技术：自动恒温</w:t>
            </w:r>
          </w:p>
        </w:tc>
        <w:tc>
          <w:tcPr>
            <w:tcW w:w="2669" w:type="dxa"/>
            <w:noWrap w:val="0"/>
            <w:vAlign w:val="center"/>
          </w:tcPr>
          <w:p w14:paraId="19F1FCDD">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141095" cy="1224915"/>
                  <wp:effectExtent l="0" t="0" r="1905" b="1333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30"/>
                          <a:stretch>
                            <a:fillRect/>
                          </a:stretch>
                        </pic:blipFill>
                        <pic:spPr>
                          <a:xfrm>
                            <a:off x="0" y="0"/>
                            <a:ext cx="1141095" cy="1224915"/>
                          </a:xfrm>
                          <a:prstGeom prst="rect">
                            <a:avLst/>
                          </a:prstGeom>
                          <a:noFill/>
                          <a:ln>
                            <a:noFill/>
                          </a:ln>
                        </pic:spPr>
                      </pic:pic>
                    </a:graphicData>
                  </a:graphic>
                </wp:inline>
              </w:drawing>
            </w:r>
          </w:p>
        </w:tc>
      </w:tr>
      <w:tr w14:paraId="5C49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A4B6D37">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592" w:type="dxa"/>
            <w:noWrap w:val="0"/>
            <w:vAlign w:val="center"/>
          </w:tcPr>
          <w:p w14:paraId="6050300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面点间油网烟罩</w:t>
            </w:r>
          </w:p>
        </w:tc>
        <w:tc>
          <w:tcPr>
            <w:tcW w:w="5069" w:type="dxa"/>
            <w:noWrap w:val="0"/>
            <w:vAlign w:val="center"/>
          </w:tcPr>
          <w:p w14:paraId="2A60A20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w:t>
            </w:r>
          </w:p>
          <w:p w14:paraId="558522D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配过滤网</w:t>
            </w:r>
          </w:p>
          <w:p w14:paraId="7F3F75F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 xml:space="preserve"> 配LED长灯,不锈钢嵌入式灯盘,内壁为镜钢。</w:t>
            </w:r>
          </w:p>
        </w:tc>
        <w:tc>
          <w:tcPr>
            <w:tcW w:w="2669" w:type="dxa"/>
            <w:noWrap w:val="0"/>
            <w:vAlign w:val="center"/>
          </w:tcPr>
          <w:p w14:paraId="60456F1D">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6"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617A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19614511">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1592" w:type="dxa"/>
            <w:noWrap w:val="0"/>
            <w:vAlign w:val="center"/>
          </w:tcPr>
          <w:p w14:paraId="6B408EC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主厨油网烟罩</w:t>
            </w:r>
          </w:p>
        </w:tc>
        <w:tc>
          <w:tcPr>
            <w:tcW w:w="5069" w:type="dxa"/>
            <w:noWrap w:val="0"/>
            <w:vAlign w:val="center"/>
          </w:tcPr>
          <w:p w14:paraId="362E89A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w:t>
            </w:r>
          </w:p>
          <w:p w14:paraId="7A50D74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配过滤网</w:t>
            </w:r>
          </w:p>
          <w:p w14:paraId="3439D37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配LED长灯,不锈钢嵌入式灯盘,内壁为镜钢。</w:t>
            </w:r>
          </w:p>
        </w:tc>
        <w:tc>
          <w:tcPr>
            <w:tcW w:w="2669" w:type="dxa"/>
            <w:noWrap w:val="0"/>
            <w:vAlign w:val="center"/>
          </w:tcPr>
          <w:p w14:paraId="6B5490DF">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29"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23A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E0BD6E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1592" w:type="dxa"/>
            <w:noWrap w:val="0"/>
            <w:vAlign w:val="center"/>
          </w:tcPr>
          <w:p w14:paraId="53D4B9D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洗碗间油网烟罩</w:t>
            </w:r>
          </w:p>
        </w:tc>
        <w:tc>
          <w:tcPr>
            <w:tcW w:w="5069" w:type="dxa"/>
            <w:noWrap w:val="0"/>
            <w:vAlign w:val="center"/>
          </w:tcPr>
          <w:p w14:paraId="1C04FDE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材质采用201不锈钢厚度1.0mm</w:t>
            </w:r>
          </w:p>
          <w:p w14:paraId="5CA90CC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 xml:space="preserve"> 配过滤网</w:t>
            </w:r>
          </w:p>
          <w:p w14:paraId="5F42171C">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 xml:space="preserve"> 配LED长灯,不锈钢嵌入式灯盘,内壁为镜钢</w:t>
            </w:r>
          </w:p>
          <w:p w14:paraId="360293A8">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13FEB951">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47775" cy="828675"/>
                  <wp:effectExtent l="0" t="0" r="9525" b="9525"/>
                  <wp:docPr id="7"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descr="IMG_256"/>
                          <pic:cNvPicPr>
                            <a:picLocks noChangeAspect="1"/>
                          </pic:cNvPicPr>
                        </pic:nvPicPr>
                        <pic:blipFill>
                          <a:blip r:embed="rId31"/>
                          <a:stretch>
                            <a:fillRect/>
                          </a:stretch>
                        </pic:blipFill>
                        <pic:spPr>
                          <a:xfrm>
                            <a:off x="0" y="0"/>
                            <a:ext cx="1247775" cy="82867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219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52CB943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1592" w:type="dxa"/>
            <w:noWrap w:val="0"/>
            <w:vAlign w:val="center"/>
          </w:tcPr>
          <w:p w14:paraId="4D9A5F5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镀锌烟管</w:t>
            </w:r>
          </w:p>
        </w:tc>
        <w:tc>
          <w:tcPr>
            <w:tcW w:w="5069" w:type="dxa"/>
            <w:noWrap w:val="0"/>
            <w:vAlign w:val="center"/>
          </w:tcPr>
          <w:p w14:paraId="4064E5E9">
            <w:pPr>
              <w:widowControl/>
              <w:jc w:val="left"/>
              <w:textAlignment w:val="center"/>
              <w:rPr>
                <w:rFonts w:hint="eastAsia" w:ascii="宋体" w:hAnsi="宋体" w:cs="宋体"/>
                <w:color w:val="auto"/>
                <w:kern w:val="0"/>
                <w:sz w:val="22"/>
                <w:szCs w:val="22"/>
                <w:highlight w:val="none"/>
                <w:lang w:bidi="ar"/>
              </w:rPr>
            </w:pPr>
          </w:p>
          <w:p w14:paraId="7A84D28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1.采用厚度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1.0mm镀锌板材制作；</w:t>
            </w:r>
          </w:p>
          <w:p w14:paraId="4EAE8D7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2.机制，压轧加强槽线</w:t>
            </w:r>
          </w:p>
          <w:p w14:paraId="27BB7FA5">
            <w:pPr>
              <w:widowControl/>
              <w:jc w:val="left"/>
              <w:textAlignment w:val="center"/>
              <w:rPr>
                <w:rFonts w:hint="eastAsia" w:ascii="宋体" w:hAnsi="宋体" w:cs="宋体"/>
                <w:color w:val="auto"/>
                <w:kern w:val="0"/>
                <w:sz w:val="22"/>
                <w:szCs w:val="22"/>
                <w:highlight w:val="none"/>
                <w:lang w:bidi="ar"/>
              </w:rPr>
            </w:pPr>
          </w:p>
        </w:tc>
        <w:tc>
          <w:tcPr>
            <w:tcW w:w="2669" w:type="dxa"/>
            <w:noWrap w:val="0"/>
            <w:vAlign w:val="center"/>
          </w:tcPr>
          <w:p w14:paraId="316E9E51">
            <w:pPr>
              <w:widowControl/>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fldChar w:fldCharType="begin"/>
            </w:r>
            <w:r>
              <w:rPr>
                <w:color w:val="auto"/>
                <w:highlight w:val="none"/>
              </w:rPr>
              <w:instrText xml:space="preserve"> INCLUDEPICTURE "D:\\wechat\\newfiles\\xwechat_files\\WeChat Files\\wxid_1931009309412\\FileStorage\\83898\\AppData\\Local\\Temp\\ksohtml\\clip_cell_image22.png" \* MERGEFORMAT \d </w:instrText>
            </w:r>
            <w:r>
              <w:rPr>
                <w:rFonts w:hint="eastAsia" w:ascii="宋体" w:hAnsi="宋体" w:cs="宋体"/>
                <w:color w:val="auto"/>
                <w:kern w:val="0"/>
                <w:sz w:val="28"/>
                <w:szCs w:val="28"/>
                <w:highlight w:val="none"/>
                <w:lang w:bidi="ar"/>
              </w:rPr>
              <w:fldChar w:fldCharType="separate"/>
            </w:r>
            <w:r>
              <w:rPr>
                <w:rFonts w:hint="eastAsia" w:ascii="宋体" w:hAnsi="宋体" w:cs="宋体"/>
                <w:color w:val="auto"/>
                <w:kern w:val="0"/>
                <w:sz w:val="28"/>
                <w:szCs w:val="28"/>
                <w:highlight w:val="none"/>
                <w:lang w:bidi="ar"/>
              </w:rPr>
              <w:drawing>
                <wp:inline distT="0" distB="0" distL="114300" distR="114300">
                  <wp:extent cx="1209675" cy="885825"/>
                  <wp:effectExtent l="0" t="0" r="9525" b="9525"/>
                  <wp:docPr id="30"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descr="IMG_256"/>
                          <pic:cNvPicPr>
                            <a:picLocks noChangeAspect="1"/>
                          </pic:cNvPicPr>
                        </pic:nvPicPr>
                        <pic:blipFill>
                          <a:blip r:embed="rId32"/>
                          <a:stretch>
                            <a:fillRect/>
                          </a:stretch>
                        </pic:blipFill>
                        <pic:spPr>
                          <a:xfrm>
                            <a:off x="0" y="0"/>
                            <a:ext cx="1209675" cy="885825"/>
                          </a:xfrm>
                          <a:prstGeom prst="rect">
                            <a:avLst/>
                          </a:prstGeom>
                          <a:noFill/>
                          <a:ln>
                            <a:noFill/>
                          </a:ln>
                        </pic:spPr>
                      </pic:pic>
                    </a:graphicData>
                  </a:graphic>
                </wp:inline>
              </w:drawing>
            </w:r>
            <w:r>
              <w:rPr>
                <w:rFonts w:hint="eastAsia" w:ascii="宋体" w:hAnsi="宋体" w:cs="宋体"/>
                <w:color w:val="auto"/>
                <w:kern w:val="0"/>
                <w:sz w:val="28"/>
                <w:szCs w:val="28"/>
                <w:highlight w:val="none"/>
                <w:lang w:bidi="ar"/>
              </w:rPr>
              <w:fldChar w:fldCharType="end"/>
            </w:r>
          </w:p>
        </w:tc>
      </w:tr>
      <w:tr w14:paraId="7C0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2D6F21D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1592" w:type="dxa"/>
            <w:noWrap w:val="0"/>
            <w:vAlign w:val="center"/>
          </w:tcPr>
          <w:p w14:paraId="0BE456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风柜</w:t>
            </w:r>
          </w:p>
        </w:tc>
        <w:tc>
          <w:tcPr>
            <w:tcW w:w="5069" w:type="dxa"/>
            <w:noWrap w:val="0"/>
            <w:vAlign w:val="center"/>
          </w:tcPr>
          <w:p w14:paraId="3E7B5C59">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外壳采用定制防腐镀锌板和喷塑板制作</w:t>
            </w:r>
          </w:p>
          <w:p w14:paraId="4F42BE7B">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叶轮采用空调式前倾叶轮，静音采用吸音棉</w:t>
            </w:r>
          </w:p>
          <w:p w14:paraId="74D7391C">
            <w:pPr>
              <w:widowControl/>
              <w:numPr>
                <w:ilvl w:val="0"/>
                <w:numId w:val="15"/>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风量</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36000，电机功率</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11千瓦</w:t>
            </w:r>
          </w:p>
        </w:tc>
        <w:tc>
          <w:tcPr>
            <w:tcW w:w="2669" w:type="dxa"/>
            <w:noWrap w:val="0"/>
            <w:vAlign w:val="center"/>
          </w:tcPr>
          <w:p w14:paraId="183D2B0B">
            <w:pPr>
              <w:widowControl/>
              <w:jc w:val="center"/>
              <w:textAlignment w:val="center"/>
              <w:rPr>
                <w:rFonts w:hint="eastAsia" w:ascii="宋体" w:hAnsi="宋体" w:cs="宋体"/>
                <w:color w:val="auto"/>
                <w:sz w:val="28"/>
                <w:szCs w:val="28"/>
                <w:highlight w:val="none"/>
              </w:rPr>
            </w:pPr>
            <w:r>
              <w:rPr>
                <w:rFonts w:ascii="Calibri" w:hAnsi="Calibri"/>
                <w:color w:val="auto"/>
                <w:highlight w:val="none"/>
              </w:rPr>
              <w:drawing>
                <wp:inline distT="0" distB="0" distL="114300" distR="114300">
                  <wp:extent cx="1196340" cy="1380490"/>
                  <wp:effectExtent l="0" t="0" r="3810" b="10160"/>
                  <wp:docPr id="21" name="图片 28" descr="0f3280b140d052b8a86565f05e0ed8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descr="0f3280b140d052b8a86565f05e0ed85f"/>
                          <pic:cNvPicPr>
                            <a:picLocks noChangeAspect="1"/>
                          </pic:cNvPicPr>
                        </pic:nvPicPr>
                        <pic:blipFill>
                          <a:blip r:embed="rId33"/>
                          <a:stretch>
                            <a:fillRect/>
                          </a:stretch>
                        </pic:blipFill>
                        <pic:spPr>
                          <a:xfrm>
                            <a:off x="0" y="0"/>
                            <a:ext cx="1196340" cy="1380490"/>
                          </a:xfrm>
                          <a:prstGeom prst="rect">
                            <a:avLst/>
                          </a:prstGeom>
                          <a:noFill/>
                          <a:ln>
                            <a:noFill/>
                          </a:ln>
                        </pic:spPr>
                      </pic:pic>
                    </a:graphicData>
                  </a:graphic>
                </wp:inline>
              </w:drawing>
            </w:r>
          </w:p>
        </w:tc>
      </w:tr>
      <w:tr w14:paraId="118D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78E0884F">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1592" w:type="dxa"/>
            <w:noWrap w:val="0"/>
            <w:vAlign w:val="center"/>
          </w:tcPr>
          <w:p w14:paraId="1CDBAA4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低空净化器</w:t>
            </w:r>
          </w:p>
        </w:tc>
        <w:tc>
          <w:tcPr>
            <w:tcW w:w="5069" w:type="dxa"/>
            <w:noWrap w:val="0"/>
            <w:vAlign w:val="center"/>
          </w:tcPr>
          <w:p w14:paraId="53732779">
            <w:pPr>
              <w:widowControl/>
              <w:numPr>
                <w:ilvl w:val="0"/>
                <w:numId w:val="16"/>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电场6组，电源1.6千瓦，处理风量24a </w:t>
            </w:r>
          </w:p>
          <w:p w14:paraId="7221A9D0">
            <w:pPr>
              <w:widowControl/>
              <w:numPr>
                <w:ilvl w:val="0"/>
                <w:numId w:val="16"/>
              </w:numPr>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外形尺寸1020*790*1280</w:t>
            </w:r>
          </w:p>
        </w:tc>
        <w:tc>
          <w:tcPr>
            <w:tcW w:w="2669" w:type="dxa"/>
            <w:noWrap w:val="0"/>
            <w:vAlign w:val="center"/>
          </w:tcPr>
          <w:p w14:paraId="2B96E609">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532890" cy="1534160"/>
                  <wp:effectExtent l="0" t="0" r="10160" b="8890"/>
                  <wp:docPr id="19" name="图片 29" descr="903da1d628c436245443f168d8d2a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9" descr="903da1d628c436245443f168d8d2a86e"/>
                          <pic:cNvPicPr>
                            <a:picLocks noChangeAspect="1"/>
                          </pic:cNvPicPr>
                        </pic:nvPicPr>
                        <pic:blipFill>
                          <a:blip r:embed="rId34"/>
                          <a:stretch>
                            <a:fillRect/>
                          </a:stretch>
                        </pic:blipFill>
                        <pic:spPr>
                          <a:xfrm>
                            <a:off x="0" y="0"/>
                            <a:ext cx="1532890" cy="1534160"/>
                          </a:xfrm>
                          <a:prstGeom prst="rect">
                            <a:avLst/>
                          </a:prstGeom>
                          <a:noFill/>
                          <a:ln>
                            <a:noFill/>
                          </a:ln>
                        </pic:spPr>
                      </pic:pic>
                    </a:graphicData>
                  </a:graphic>
                </wp:inline>
              </w:drawing>
            </w:r>
          </w:p>
        </w:tc>
      </w:tr>
      <w:tr w14:paraId="5AA4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CE732CB">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1592" w:type="dxa"/>
            <w:noWrap w:val="0"/>
            <w:vAlign w:val="center"/>
          </w:tcPr>
          <w:p w14:paraId="3EECE87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变频控制箱</w:t>
            </w:r>
          </w:p>
        </w:tc>
        <w:tc>
          <w:tcPr>
            <w:tcW w:w="5069" w:type="dxa"/>
            <w:noWrap w:val="0"/>
            <w:vAlign w:val="center"/>
          </w:tcPr>
          <w:p w14:paraId="01772CA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7-15KW 变频</w:t>
            </w:r>
          </w:p>
        </w:tc>
        <w:tc>
          <w:tcPr>
            <w:tcW w:w="2669" w:type="dxa"/>
            <w:noWrap w:val="0"/>
            <w:vAlign w:val="center"/>
          </w:tcPr>
          <w:p w14:paraId="6A427EBE">
            <w:pPr>
              <w:widowControl/>
              <w:jc w:val="center"/>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drawing>
                <wp:inline distT="0" distB="0" distL="114300" distR="114300">
                  <wp:extent cx="1440180" cy="1803400"/>
                  <wp:effectExtent l="0" t="0" r="7620" b="6350"/>
                  <wp:docPr id="12" name="图片 30" descr="7ea5584bdfaa63148a9f74b685be57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descr="7ea5584bdfaa63148a9f74b685be575f"/>
                          <pic:cNvPicPr>
                            <a:picLocks noChangeAspect="1"/>
                          </pic:cNvPicPr>
                        </pic:nvPicPr>
                        <pic:blipFill>
                          <a:blip r:embed="rId35"/>
                          <a:stretch>
                            <a:fillRect/>
                          </a:stretch>
                        </pic:blipFill>
                        <pic:spPr>
                          <a:xfrm>
                            <a:off x="0" y="0"/>
                            <a:ext cx="1440180" cy="1803400"/>
                          </a:xfrm>
                          <a:prstGeom prst="rect">
                            <a:avLst/>
                          </a:prstGeom>
                          <a:noFill/>
                          <a:ln>
                            <a:noFill/>
                          </a:ln>
                        </pic:spPr>
                      </pic:pic>
                    </a:graphicData>
                  </a:graphic>
                </wp:inline>
              </w:drawing>
            </w:r>
          </w:p>
        </w:tc>
      </w:tr>
      <w:tr w14:paraId="31F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4BFD86D2">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592" w:type="dxa"/>
            <w:noWrap w:val="0"/>
            <w:vAlign w:val="center"/>
          </w:tcPr>
          <w:p w14:paraId="699DA6E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大锅</w:t>
            </w:r>
          </w:p>
        </w:tc>
        <w:tc>
          <w:tcPr>
            <w:tcW w:w="5069" w:type="dxa"/>
            <w:noWrap w:val="0"/>
            <w:vAlign w:val="center"/>
          </w:tcPr>
          <w:p w14:paraId="1776C011">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直径</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80CM 铸铁</w:t>
            </w:r>
          </w:p>
        </w:tc>
        <w:tc>
          <w:tcPr>
            <w:tcW w:w="2669" w:type="dxa"/>
            <w:noWrap w:val="0"/>
            <w:vAlign w:val="center"/>
          </w:tcPr>
          <w:p w14:paraId="1D337E9D">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624965" cy="817880"/>
                  <wp:effectExtent l="0" t="0" r="13335" b="1270"/>
                  <wp:docPr id="1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1"/>
                          <pic:cNvPicPr>
                            <a:picLocks noChangeAspect="1"/>
                          </pic:cNvPicPr>
                        </pic:nvPicPr>
                        <pic:blipFill>
                          <a:blip r:embed="rId36"/>
                          <a:stretch>
                            <a:fillRect/>
                          </a:stretch>
                        </pic:blipFill>
                        <pic:spPr>
                          <a:xfrm>
                            <a:off x="0" y="0"/>
                            <a:ext cx="1624965" cy="817880"/>
                          </a:xfrm>
                          <a:prstGeom prst="rect">
                            <a:avLst/>
                          </a:prstGeom>
                          <a:noFill/>
                          <a:ln w="1">
                            <a:noFill/>
                          </a:ln>
                        </pic:spPr>
                      </pic:pic>
                    </a:graphicData>
                  </a:graphic>
                </wp:inline>
              </w:drawing>
            </w:r>
          </w:p>
        </w:tc>
      </w:tr>
      <w:tr w14:paraId="584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65CC2B5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1592" w:type="dxa"/>
            <w:noWrap w:val="0"/>
            <w:vAlign w:val="center"/>
          </w:tcPr>
          <w:p w14:paraId="6F5C06A9">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60</w:t>
            </w:r>
            <w:r>
              <w:rPr>
                <w:rFonts w:hint="eastAsia" w:ascii="宋体" w:hAnsi="宋体" w:cs="宋体"/>
                <w:color w:val="auto"/>
                <w:kern w:val="0"/>
                <w:sz w:val="24"/>
                <w:highlight w:val="none"/>
                <w:lang w:bidi="ar"/>
              </w:rPr>
              <w:t>电热煮面桶</w:t>
            </w:r>
          </w:p>
        </w:tc>
        <w:tc>
          <w:tcPr>
            <w:tcW w:w="5069" w:type="dxa"/>
            <w:noWrap w:val="0"/>
            <w:vAlign w:val="center"/>
          </w:tcPr>
          <w:p w14:paraId="14751FDD">
            <w:pPr>
              <w:widowControl/>
              <w:jc w:val="left"/>
              <w:textAlignment w:val="center"/>
              <w:rPr>
                <w:rFonts w:hint="eastAsia" w:ascii="宋体" w:hAnsi="宋体" w:cs="宋体"/>
                <w:color w:val="auto"/>
                <w:kern w:val="0"/>
                <w:sz w:val="22"/>
                <w:szCs w:val="22"/>
                <w:highlight w:val="none"/>
                <w:lang w:bidi="ar"/>
              </w:rPr>
            </w:pPr>
            <w:r>
              <w:rPr>
                <w:rStyle w:val="57"/>
                <w:rFonts w:hint="eastAsia" w:ascii="宋体" w:hAnsi="宋体" w:cs="宋体"/>
                <w:b w:val="0"/>
                <w:bCs w:val="0"/>
                <w:color w:val="auto"/>
                <w:kern w:val="0"/>
                <w:sz w:val="22"/>
                <w:szCs w:val="22"/>
                <w:highlight w:val="none"/>
                <w:lang w:val="en-US" w:eastAsia="zh-CN" w:bidi="ar"/>
              </w:rPr>
              <w:t>1、</w:t>
            </w:r>
            <w:r>
              <w:rPr>
                <w:rStyle w:val="57"/>
                <w:rFonts w:hint="eastAsia" w:ascii="宋体" w:hAnsi="宋体" w:cs="宋体"/>
                <w:b w:val="0"/>
                <w:bCs w:val="0"/>
                <w:color w:val="auto"/>
                <w:kern w:val="0"/>
                <w:sz w:val="22"/>
                <w:szCs w:val="22"/>
                <w:highlight w:val="none"/>
                <w:lang w:bidi="ar"/>
              </w:rPr>
              <w:t>功率</w:t>
            </w:r>
            <w:r>
              <w:rPr>
                <w:rFonts w:hint="eastAsia" w:ascii="宋体" w:hAnsi="宋体" w:cs="宋体"/>
                <w:color w:val="auto"/>
                <w:kern w:val="0"/>
                <w:sz w:val="22"/>
                <w:szCs w:val="22"/>
                <w:highlight w:val="none"/>
                <w:lang w:bidi="ar"/>
              </w:rPr>
              <w:t>：12kW 380V 3*4KW电加热管</w:t>
            </w:r>
          </w:p>
          <w:p w14:paraId="40B96C0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bidi="ar"/>
              </w:rPr>
              <w:t>外直径</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65CM,高</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0"/>
                <w:sz w:val="22"/>
                <w:szCs w:val="22"/>
                <w:highlight w:val="none"/>
                <w:lang w:bidi="ar"/>
              </w:rPr>
              <w:t>80CM</w:t>
            </w:r>
          </w:p>
          <w:p w14:paraId="2BD5801F">
            <w:pPr>
              <w:widowControl/>
              <w:jc w:val="left"/>
              <w:textAlignment w:val="center"/>
              <w:rPr>
                <w:rFonts w:ascii="宋体" w:hAnsi="宋体" w:cs="宋体"/>
                <w:color w:val="auto"/>
                <w:kern w:val="0"/>
                <w:sz w:val="22"/>
                <w:szCs w:val="22"/>
                <w:highlight w:val="none"/>
                <w:lang w:bidi="ar"/>
              </w:rPr>
            </w:pPr>
          </w:p>
        </w:tc>
        <w:tc>
          <w:tcPr>
            <w:tcW w:w="2669" w:type="dxa"/>
            <w:noWrap w:val="0"/>
            <w:vAlign w:val="center"/>
          </w:tcPr>
          <w:p w14:paraId="5CF0747B">
            <w:pPr>
              <w:widowControl/>
              <w:jc w:val="center"/>
              <w:textAlignment w:val="center"/>
              <w:rPr>
                <w:rFonts w:hint="eastAsia" w:ascii="宋体" w:hAnsi="宋体" w:cs="宋体"/>
                <w:color w:val="auto"/>
                <w:kern w:val="0"/>
                <w:sz w:val="22"/>
                <w:szCs w:val="22"/>
                <w:highlight w:val="none"/>
              </w:rPr>
            </w:pPr>
            <w:r>
              <w:rPr>
                <w:rFonts w:ascii="Calibri" w:hAnsi="Calibri"/>
                <w:color w:val="auto"/>
                <w:highlight w:val="none"/>
              </w:rPr>
              <w:drawing>
                <wp:inline distT="0" distB="0" distL="114300" distR="114300">
                  <wp:extent cx="1440180" cy="1412875"/>
                  <wp:effectExtent l="0" t="0" r="7620" b="15875"/>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pic:cNvPicPr>
                            <a:picLocks noChangeAspect="1"/>
                          </pic:cNvPicPr>
                        </pic:nvPicPr>
                        <pic:blipFill>
                          <a:blip r:embed="rId37"/>
                          <a:stretch>
                            <a:fillRect/>
                          </a:stretch>
                        </pic:blipFill>
                        <pic:spPr>
                          <a:xfrm>
                            <a:off x="0" y="0"/>
                            <a:ext cx="1440180" cy="1412875"/>
                          </a:xfrm>
                          <a:prstGeom prst="rect">
                            <a:avLst/>
                          </a:prstGeom>
                          <a:noFill/>
                          <a:ln w="1">
                            <a:noFill/>
                          </a:ln>
                        </pic:spPr>
                      </pic:pic>
                    </a:graphicData>
                  </a:graphic>
                </wp:inline>
              </w:drawing>
            </w:r>
          </w:p>
        </w:tc>
      </w:tr>
    </w:tbl>
    <w:p w14:paraId="0E7D59F8">
      <w:pPr>
        <w:spacing w:line="460" w:lineRule="exact"/>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备注：</w:t>
      </w:r>
    </w:p>
    <w:p w14:paraId="1A372409">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rPr>
        <w:t>1</w:t>
      </w:r>
      <w:r>
        <w:rPr>
          <w:rFonts w:hint="eastAsia" w:ascii="新宋体" w:hAnsi="新宋体" w:eastAsia="新宋体" w:cs="新宋体"/>
          <w:b/>
          <w:color w:val="auto"/>
          <w:sz w:val="22"/>
          <w:szCs w:val="22"/>
          <w:highlight w:val="none"/>
          <w:lang w:val="zh-CN"/>
        </w:rPr>
        <w:t>、</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人可根据以上所列设备的技术配置及技术性能要求作为参考选用产品（</w:t>
      </w:r>
      <w:r>
        <w:rPr>
          <w:rFonts w:hint="eastAsia" w:ascii="新宋体" w:hAnsi="新宋体" w:eastAsia="新宋体" w:cs="新宋体"/>
          <w:b/>
          <w:color w:val="auto"/>
          <w:sz w:val="22"/>
          <w:szCs w:val="22"/>
          <w:highlight w:val="none"/>
          <w:lang w:val="en-US" w:eastAsia="zh-CN"/>
        </w:rPr>
        <w:t>包含尺寸的参数均允许±5%误差</w:t>
      </w:r>
      <w:r>
        <w:rPr>
          <w:rFonts w:hint="eastAsia" w:ascii="新宋体" w:hAnsi="新宋体" w:eastAsia="新宋体" w:cs="新宋体"/>
          <w:b/>
          <w:color w:val="auto"/>
          <w:sz w:val="22"/>
          <w:szCs w:val="22"/>
          <w:highlight w:val="none"/>
          <w:lang w:val="zh-CN"/>
        </w:rPr>
        <w:t>）</w:t>
      </w:r>
      <w:r>
        <w:rPr>
          <w:rFonts w:hint="eastAsia" w:ascii="新宋体" w:hAnsi="新宋体" w:eastAsia="新宋体" w:cs="新宋体"/>
          <w:b/>
          <w:color w:val="auto"/>
          <w:sz w:val="22"/>
          <w:szCs w:val="22"/>
          <w:highlight w:val="none"/>
          <w:lang w:val="en-US" w:eastAsia="zh-CN"/>
        </w:rPr>
        <w:t>，</w:t>
      </w:r>
      <w:r>
        <w:rPr>
          <w:rFonts w:hint="eastAsia" w:ascii="新宋体" w:hAnsi="新宋体" w:eastAsia="新宋体" w:cs="新宋体"/>
          <w:b/>
          <w:color w:val="auto"/>
          <w:sz w:val="22"/>
          <w:szCs w:val="22"/>
          <w:highlight w:val="none"/>
          <w:lang w:val="zh-CN"/>
        </w:rPr>
        <w:t>但所选产品的技术配置及技术性能应相当于或高于</w:t>
      </w:r>
      <w:r>
        <w:rPr>
          <w:rFonts w:hint="eastAsia" w:ascii="新宋体" w:hAnsi="新宋体" w:eastAsia="新宋体" w:cs="新宋体"/>
          <w:b/>
          <w:color w:val="auto"/>
          <w:sz w:val="22"/>
          <w:szCs w:val="22"/>
          <w:highlight w:val="none"/>
        </w:rPr>
        <w:t>招标</w:t>
      </w:r>
      <w:r>
        <w:rPr>
          <w:rFonts w:hint="eastAsia" w:ascii="新宋体" w:hAnsi="新宋体" w:eastAsia="新宋体" w:cs="新宋体"/>
          <w:b/>
          <w:color w:val="auto"/>
          <w:sz w:val="22"/>
          <w:szCs w:val="22"/>
          <w:highlight w:val="none"/>
          <w:lang w:val="zh-CN"/>
        </w:rPr>
        <w:t>文件要求，并满足采购需求，否则将可能作出对投标人不利的评定。</w:t>
      </w:r>
    </w:p>
    <w:p w14:paraId="4771FC0A">
      <w:pPr>
        <w:spacing w:line="460" w:lineRule="exact"/>
        <w:ind w:firstLine="442" w:firstLineChars="200"/>
        <w:rPr>
          <w:rFonts w:hint="eastAsia" w:ascii="新宋体" w:hAnsi="新宋体" w:eastAsia="新宋体" w:cs="新宋体"/>
          <w:color w:val="auto"/>
          <w:sz w:val="22"/>
          <w:szCs w:val="22"/>
          <w:highlight w:val="none"/>
          <w:lang w:val="zh-CN"/>
        </w:rPr>
      </w:pPr>
      <w:r>
        <w:rPr>
          <w:rFonts w:hint="eastAsia" w:ascii="新宋体" w:hAnsi="新宋体" w:eastAsia="新宋体" w:cs="新宋体"/>
          <w:b/>
          <w:color w:val="auto"/>
          <w:sz w:val="22"/>
          <w:szCs w:val="22"/>
          <w:highlight w:val="none"/>
        </w:rPr>
        <w:t>2、</w:t>
      </w:r>
      <w:r>
        <w:rPr>
          <w:rFonts w:hint="eastAsia" w:ascii="新宋体" w:hAnsi="新宋体" w:eastAsia="新宋体" w:cs="新宋体"/>
          <w:b/>
          <w:color w:val="auto"/>
          <w:sz w:val="22"/>
          <w:szCs w:val="22"/>
          <w:highlight w:val="none"/>
          <w:lang w:val="zh-CN"/>
        </w:rPr>
        <w:t>报价应已包含所有可能发生的费用，后续项目实施过程中产生的费用由</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人自行承担。</w:t>
      </w:r>
    </w:p>
    <w:p w14:paraId="1B298C5F">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lang w:val="zh-CN"/>
        </w:rPr>
        <w:t>、项目实施过程中，</w:t>
      </w:r>
      <w:r>
        <w:rPr>
          <w:rFonts w:hint="eastAsia" w:ascii="新宋体" w:hAnsi="新宋体" w:eastAsia="新宋体" w:cs="新宋体"/>
          <w:b/>
          <w:color w:val="auto"/>
          <w:sz w:val="22"/>
          <w:szCs w:val="22"/>
          <w:highlight w:val="none"/>
        </w:rPr>
        <w:t>遴选</w:t>
      </w:r>
      <w:r>
        <w:rPr>
          <w:rFonts w:hint="eastAsia" w:ascii="新宋体" w:hAnsi="新宋体" w:eastAsia="新宋体" w:cs="新宋体"/>
          <w:b/>
          <w:color w:val="auto"/>
          <w:sz w:val="22"/>
          <w:szCs w:val="22"/>
          <w:highlight w:val="none"/>
          <w:lang w:val="zh-CN"/>
        </w:rPr>
        <w:t>人有权对</w:t>
      </w:r>
      <w:r>
        <w:rPr>
          <w:rFonts w:hint="eastAsia" w:ascii="新宋体" w:hAnsi="新宋体" w:eastAsia="新宋体" w:cs="新宋体"/>
          <w:b/>
          <w:color w:val="auto"/>
          <w:sz w:val="22"/>
          <w:szCs w:val="22"/>
          <w:highlight w:val="none"/>
        </w:rPr>
        <w:t>成交</w:t>
      </w:r>
      <w:r>
        <w:rPr>
          <w:rFonts w:hint="eastAsia" w:ascii="新宋体" w:hAnsi="新宋体" w:eastAsia="新宋体" w:cs="新宋体"/>
          <w:b/>
          <w:color w:val="auto"/>
          <w:sz w:val="22"/>
          <w:szCs w:val="22"/>
          <w:highlight w:val="none"/>
          <w:lang w:val="zh-CN"/>
        </w:rPr>
        <w:t>产品进行性能测试（所发生的费用由成交代应商承担），以确保产品实际质量及性能满足需求，否则</w:t>
      </w:r>
      <w:r>
        <w:rPr>
          <w:rFonts w:hint="eastAsia" w:ascii="新宋体" w:hAnsi="新宋体" w:eastAsia="新宋体" w:cs="新宋体"/>
          <w:b/>
          <w:color w:val="auto"/>
          <w:sz w:val="22"/>
          <w:szCs w:val="22"/>
          <w:highlight w:val="none"/>
        </w:rPr>
        <w:t>遴选</w:t>
      </w:r>
      <w:r>
        <w:rPr>
          <w:rFonts w:hint="eastAsia" w:ascii="新宋体" w:hAnsi="新宋体" w:eastAsia="新宋体" w:cs="新宋体"/>
          <w:b/>
          <w:color w:val="auto"/>
          <w:sz w:val="22"/>
          <w:szCs w:val="22"/>
          <w:highlight w:val="none"/>
          <w:lang w:val="zh-CN"/>
        </w:rPr>
        <w:t>人有权拒绝收货，后果由</w:t>
      </w:r>
      <w:r>
        <w:rPr>
          <w:rFonts w:hint="eastAsia" w:ascii="新宋体" w:hAnsi="新宋体" w:eastAsia="新宋体" w:cs="新宋体"/>
          <w:b/>
          <w:color w:val="auto"/>
          <w:sz w:val="22"/>
          <w:szCs w:val="22"/>
          <w:highlight w:val="none"/>
        </w:rPr>
        <w:t>遴选申请</w:t>
      </w:r>
      <w:r>
        <w:rPr>
          <w:rFonts w:hint="eastAsia" w:ascii="新宋体" w:hAnsi="新宋体" w:eastAsia="新宋体" w:cs="新宋体"/>
          <w:b/>
          <w:color w:val="auto"/>
          <w:sz w:val="22"/>
          <w:szCs w:val="22"/>
          <w:highlight w:val="none"/>
          <w:lang w:val="zh-CN"/>
        </w:rPr>
        <w:t>人承担。</w:t>
      </w:r>
    </w:p>
    <w:p w14:paraId="020A9E84">
      <w:pPr>
        <w:spacing w:line="460" w:lineRule="exact"/>
        <w:outlineLvl w:val="1"/>
        <w:rPr>
          <w:rFonts w:hint="eastAsia" w:ascii="新宋体" w:hAnsi="新宋体" w:eastAsia="新宋体" w:cs="新宋体"/>
          <w:b/>
          <w:color w:val="auto"/>
          <w:sz w:val="22"/>
          <w:szCs w:val="22"/>
          <w:highlight w:val="none"/>
        </w:rPr>
      </w:pPr>
      <w:bookmarkStart w:id="112" w:name="_Toc19519"/>
      <w:bookmarkStart w:id="113" w:name="_Toc26536"/>
      <w:bookmarkStart w:id="114" w:name="_Toc24229"/>
      <w:r>
        <w:rPr>
          <w:rFonts w:hint="eastAsia" w:ascii="新宋体" w:hAnsi="新宋体" w:eastAsia="新宋体" w:cs="新宋体"/>
          <w:b/>
          <w:color w:val="auto"/>
          <w:sz w:val="22"/>
          <w:szCs w:val="22"/>
          <w:highlight w:val="none"/>
        </w:rPr>
        <w:t>四、样品要求</w:t>
      </w:r>
      <w:bookmarkEnd w:id="112"/>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765"/>
        <w:gridCol w:w="5305"/>
        <w:gridCol w:w="1125"/>
      </w:tblGrid>
      <w:tr w14:paraId="009C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0" w:type="dxa"/>
            <w:noWrap w:val="0"/>
            <w:vAlign w:val="top"/>
          </w:tcPr>
          <w:p w14:paraId="2D60DDA3">
            <w:pPr>
              <w:pStyle w:val="9"/>
              <w:ind w:firstLine="0"/>
              <w:rPr>
                <w:color w:val="auto"/>
                <w:highlight w:val="none"/>
              </w:rPr>
            </w:pPr>
            <w:r>
              <w:rPr>
                <w:rFonts w:hint="eastAsia"/>
                <w:color w:val="auto"/>
                <w:highlight w:val="none"/>
              </w:rPr>
              <w:t>序号</w:t>
            </w:r>
          </w:p>
        </w:tc>
        <w:tc>
          <w:tcPr>
            <w:tcW w:w="2765" w:type="dxa"/>
            <w:noWrap w:val="0"/>
            <w:vAlign w:val="top"/>
          </w:tcPr>
          <w:p w14:paraId="24F879D6">
            <w:pPr>
              <w:pStyle w:val="9"/>
              <w:ind w:firstLine="0"/>
              <w:jc w:val="center"/>
              <w:rPr>
                <w:color w:val="auto"/>
                <w:highlight w:val="none"/>
              </w:rPr>
            </w:pPr>
            <w:r>
              <w:rPr>
                <w:rFonts w:hint="eastAsia"/>
                <w:color w:val="auto"/>
                <w:highlight w:val="none"/>
              </w:rPr>
              <w:t>名称</w:t>
            </w:r>
          </w:p>
        </w:tc>
        <w:tc>
          <w:tcPr>
            <w:tcW w:w="5305" w:type="dxa"/>
            <w:noWrap w:val="0"/>
            <w:vAlign w:val="top"/>
          </w:tcPr>
          <w:p w14:paraId="3FDF4853">
            <w:pPr>
              <w:pStyle w:val="9"/>
              <w:jc w:val="center"/>
              <w:rPr>
                <w:color w:val="auto"/>
                <w:highlight w:val="none"/>
              </w:rPr>
            </w:pPr>
            <w:r>
              <w:rPr>
                <w:rFonts w:hint="eastAsia"/>
                <w:color w:val="auto"/>
                <w:highlight w:val="none"/>
                <w:lang w:val="en-US" w:eastAsia="zh-CN"/>
              </w:rPr>
              <w:t>数量/</w:t>
            </w:r>
            <w:r>
              <w:rPr>
                <w:rFonts w:hint="eastAsia"/>
                <w:color w:val="auto"/>
                <w:highlight w:val="none"/>
              </w:rPr>
              <w:t>规格</w:t>
            </w:r>
          </w:p>
        </w:tc>
        <w:tc>
          <w:tcPr>
            <w:tcW w:w="1125" w:type="dxa"/>
            <w:noWrap w:val="0"/>
            <w:vAlign w:val="top"/>
          </w:tcPr>
          <w:p w14:paraId="089540D4">
            <w:pPr>
              <w:pStyle w:val="9"/>
              <w:ind w:firstLine="0"/>
              <w:jc w:val="center"/>
              <w:rPr>
                <w:color w:val="auto"/>
                <w:highlight w:val="none"/>
              </w:rPr>
            </w:pPr>
            <w:r>
              <w:rPr>
                <w:rFonts w:hint="eastAsia"/>
                <w:color w:val="auto"/>
                <w:highlight w:val="none"/>
              </w:rPr>
              <w:t>备注</w:t>
            </w:r>
          </w:p>
        </w:tc>
      </w:tr>
      <w:tr w14:paraId="5D0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0" w:type="dxa"/>
            <w:noWrap w:val="0"/>
            <w:vAlign w:val="top"/>
          </w:tcPr>
          <w:p w14:paraId="0A48EE0C">
            <w:pPr>
              <w:pStyle w:val="9"/>
              <w:ind w:firstLine="0"/>
              <w:jc w:val="center"/>
              <w:rPr>
                <w:color w:val="auto"/>
                <w:highlight w:val="none"/>
              </w:rPr>
            </w:pPr>
            <w:r>
              <w:rPr>
                <w:rFonts w:hint="eastAsia"/>
                <w:color w:val="auto"/>
                <w:highlight w:val="none"/>
              </w:rPr>
              <w:t>1</w:t>
            </w:r>
          </w:p>
        </w:tc>
        <w:tc>
          <w:tcPr>
            <w:tcW w:w="2765" w:type="dxa"/>
            <w:noWrap w:val="0"/>
            <w:vAlign w:val="top"/>
          </w:tcPr>
          <w:p w14:paraId="361D8109">
            <w:pPr>
              <w:pStyle w:val="9"/>
              <w:ind w:firstLine="0"/>
              <w:rPr>
                <w:rFonts w:hint="eastAsia"/>
                <w:color w:val="auto"/>
                <w:highlight w:val="none"/>
              </w:rPr>
            </w:pPr>
            <w:r>
              <w:rPr>
                <w:rFonts w:hint="eastAsia"/>
                <w:color w:val="auto"/>
                <w:highlight w:val="none"/>
              </w:rPr>
              <w:t>60电热煮面桶</w:t>
            </w:r>
          </w:p>
        </w:tc>
        <w:tc>
          <w:tcPr>
            <w:tcW w:w="5305" w:type="dxa"/>
            <w:noWrap w:val="0"/>
            <w:vAlign w:val="top"/>
          </w:tcPr>
          <w:p w14:paraId="6443DBC3">
            <w:pPr>
              <w:pStyle w:val="9"/>
              <w:jc w:val="center"/>
              <w:rPr>
                <w:color w:val="auto"/>
                <w:highlight w:val="none"/>
              </w:rPr>
            </w:pPr>
            <w:r>
              <w:rPr>
                <w:rFonts w:hint="eastAsia"/>
                <w:color w:val="auto"/>
                <w:highlight w:val="none"/>
              </w:rPr>
              <w:t>完整样品1个</w:t>
            </w:r>
          </w:p>
        </w:tc>
        <w:tc>
          <w:tcPr>
            <w:tcW w:w="1125" w:type="dxa"/>
            <w:noWrap w:val="0"/>
            <w:vAlign w:val="top"/>
          </w:tcPr>
          <w:p w14:paraId="7D0F2D23">
            <w:pPr>
              <w:pStyle w:val="9"/>
              <w:rPr>
                <w:rFonts w:hint="eastAsia"/>
                <w:color w:val="auto"/>
                <w:highlight w:val="none"/>
              </w:rPr>
            </w:pPr>
          </w:p>
        </w:tc>
      </w:tr>
      <w:tr w14:paraId="47F7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0" w:type="dxa"/>
            <w:noWrap w:val="0"/>
            <w:vAlign w:val="top"/>
          </w:tcPr>
          <w:p w14:paraId="0367D12D">
            <w:pPr>
              <w:pStyle w:val="9"/>
              <w:ind w:firstLine="0"/>
              <w:jc w:val="center"/>
              <w:rPr>
                <w:color w:val="auto"/>
                <w:highlight w:val="none"/>
              </w:rPr>
            </w:pPr>
            <w:r>
              <w:rPr>
                <w:rFonts w:hint="eastAsia"/>
                <w:color w:val="auto"/>
                <w:highlight w:val="none"/>
              </w:rPr>
              <w:t>2</w:t>
            </w:r>
          </w:p>
        </w:tc>
        <w:tc>
          <w:tcPr>
            <w:tcW w:w="2765" w:type="dxa"/>
            <w:noWrap w:val="0"/>
            <w:vAlign w:val="top"/>
          </w:tcPr>
          <w:p w14:paraId="46EC64BB">
            <w:pPr>
              <w:pStyle w:val="9"/>
              <w:ind w:firstLine="0"/>
              <w:rPr>
                <w:color w:val="auto"/>
                <w:highlight w:val="none"/>
              </w:rPr>
            </w:pPr>
            <w:r>
              <w:rPr>
                <w:rFonts w:hint="eastAsia"/>
                <w:color w:val="auto"/>
                <w:highlight w:val="none"/>
              </w:rPr>
              <w:t>电饼铛</w:t>
            </w:r>
          </w:p>
        </w:tc>
        <w:tc>
          <w:tcPr>
            <w:tcW w:w="5305" w:type="dxa"/>
            <w:noWrap w:val="0"/>
            <w:vAlign w:val="top"/>
          </w:tcPr>
          <w:p w14:paraId="05349C48">
            <w:pPr>
              <w:pStyle w:val="9"/>
              <w:jc w:val="center"/>
              <w:rPr>
                <w:color w:val="auto"/>
                <w:highlight w:val="none"/>
              </w:rPr>
            </w:pPr>
            <w:r>
              <w:rPr>
                <w:rFonts w:hint="eastAsia"/>
                <w:color w:val="auto"/>
                <w:highlight w:val="none"/>
              </w:rPr>
              <w:t>完整样品1个</w:t>
            </w:r>
          </w:p>
        </w:tc>
        <w:tc>
          <w:tcPr>
            <w:tcW w:w="1125" w:type="dxa"/>
            <w:noWrap w:val="0"/>
            <w:vAlign w:val="top"/>
          </w:tcPr>
          <w:p w14:paraId="6ADA5AE9">
            <w:pPr>
              <w:pStyle w:val="9"/>
              <w:rPr>
                <w:rFonts w:hint="eastAsia"/>
                <w:color w:val="auto"/>
                <w:highlight w:val="none"/>
              </w:rPr>
            </w:pPr>
          </w:p>
        </w:tc>
      </w:tr>
    </w:tbl>
    <w:p w14:paraId="425CCDCF">
      <w:pPr>
        <w:pStyle w:val="22"/>
        <w:spacing w:line="480" w:lineRule="exact"/>
        <w:ind w:firstLine="220"/>
        <w:rPr>
          <w:rFonts w:hint="eastAsia" w:ascii="宋体" w:hAnsi="宋体" w:cs="宋体"/>
          <w:color w:val="auto"/>
          <w:sz w:val="22"/>
          <w:szCs w:val="22"/>
          <w:highlight w:val="none"/>
        </w:rPr>
      </w:pPr>
      <w:r>
        <w:rPr>
          <w:rFonts w:hint="eastAsia" w:ascii="宋体" w:hAnsi="宋体" w:cs="宋体"/>
          <w:color w:val="auto"/>
          <w:sz w:val="22"/>
          <w:szCs w:val="22"/>
          <w:highlight w:val="none"/>
        </w:rPr>
        <w:t>注：遴选申请人应按要求提供样品，评审小组有权对投标样品进行破坏性试验，遴选人将不予以补偿。成交供应商样品封存在遴选人指定地点作为验收依据之一，其余遴选申请人提供的样品予以退还且由其自行承担相应费用。遴选申请人在开标当天响应截止时间前将样品送至</w:t>
      </w:r>
      <w:r>
        <w:rPr>
          <w:rFonts w:hint="eastAsia" w:ascii="宋体" w:hAnsi="宋体" w:cs="宋体"/>
          <w:b/>
          <w:bCs/>
          <w:color w:val="auto"/>
          <w:sz w:val="22"/>
          <w:szCs w:val="22"/>
          <w:highlight w:val="none"/>
        </w:rPr>
        <w:t>温州市鹿城区勤民路鹿城壹号18幢803室</w:t>
      </w:r>
      <w:r>
        <w:rPr>
          <w:rFonts w:hint="eastAsia" w:ascii="宋体" w:hAnsi="宋体" w:cs="宋体"/>
          <w:color w:val="auto"/>
          <w:sz w:val="22"/>
          <w:szCs w:val="22"/>
          <w:highlight w:val="none"/>
        </w:rPr>
        <w:t>样品拆封后若发现遴选申请人提供的样品不全或未按遴选文件要求提供样品的，评审小组将做出对遴选申请人不利的评审，相关责任由遴选申请人自负。</w:t>
      </w:r>
    </w:p>
    <w:p w14:paraId="0B0D5E64">
      <w:pPr>
        <w:spacing w:line="460" w:lineRule="exact"/>
        <w:outlineLvl w:val="1"/>
        <w:rPr>
          <w:rFonts w:hint="eastAsia" w:ascii="新宋体" w:hAnsi="新宋体" w:eastAsia="新宋体" w:cs="新宋体"/>
          <w:b/>
          <w:color w:val="auto"/>
          <w:sz w:val="22"/>
          <w:szCs w:val="22"/>
          <w:highlight w:val="none"/>
          <w:lang w:val="zh-CN"/>
        </w:rPr>
      </w:pPr>
      <w:bookmarkStart w:id="115" w:name="_Toc5737"/>
      <w:r>
        <w:rPr>
          <w:rFonts w:hint="eastAsia" w:ascii="新宋体" w:hAnsi="新宋体" w:eastAsia="新宋体" w:cs="新宋体"/>
          <w:b/>
          <w:color w:val="auto"/>
          <w:sz w:val="22"/>
          <w:szCs w:val="22"/>
          <w:highlight w:val="none"/>
        </w:rPr>
        <w:t>五</w:t>
      </w:r>
      <w:r>
        <w:rPr>
          <w:rFonts w:hint="eastAsia" w:ascii="新宋体" w:hAnsi="新宋体" w:eastAsia="新宋体" w:cs="新宋体"/>
          <w:b/>
          <w:color w:val="auto"/>
          <w:sz w:val="22"/>
          <w:szCs w:val="22"/>
          <w:highlight w:val="none"/>
          <w:lang w:val="zh-CN"/>
        </w:rPr>
        <w:t>、设备</w:t>
      </w:r>
      <w:r>
        <w:rPr>
          <w:rFonts w:hint="eastAsia" w:ascii="新宋体" w:hAnsi="新宋体" w:eastAsia="新宋体" w:cs="新宋体"/>
          <w:b/>
          <w:color w:val="auto"/>
          <w:sz w:val="22"/>
          <w:szCs w:val="22"/>
          <w:highlight w:val="none"/>
        </w:rPr>
        <w:t>供货</w:t>
      </w:r>
      <w:r>
        <w:rPr>
          <w:rFonts w:hint="eastAsia" w:ascii="新宋体" w:hAnsi="新宋体" w:eastAsia="新宋体" w:cs="新宋体"/>
          <w:b/>
          <w:color w:val="auto"/>
          <w:sz w:val="22"/>
          <w:szCs w:val="22"/>
          <w:highlight w:val="none"/>
          <w:lang w:val="zh-CN"/>
        </w:rPr>
        <w:t>时间地点</w:t>
      </w:r>
      <w:bookmarkEnd w:id="113"/>
      <w:bookmarkEnd w:id="114"/>
      <w:bookmarkEnd w:id="115"/>
    </w:p>
    <w:p w14:paraId="55BBBD37">
      <w:pPr>
        <w:spacing w:line="460" w:lineRule="exact"/>
        <w:ind w:firstLine="539" w:firstLineChars="245"/>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zh-CN"/>
        </w:rPr>
        <w:t>1、设备</w:t>
      </w:r>
      <w:r>
        <w:rPr>
          <w:rFonts w:hint="eastAsia" w:ascii="新宋体" w:hAnsi="新宋体" w:eastAsia="新宋体" w:cs="新宋体"/>
          <w:bCs/>
          <w:color w:val="auto"/>
          <w:sz w:val="22"/>
          <w:szCs w:val="22"/>
          <w:highlight w:val="none"/>
        </w:rPr>
        <w:t>供货</w:t>
      </w:r>
      <w:r>
        <w:rPr>
          <w:rFonts w:hint="eastAsia" w:ascii="新宋体" w:hAnsi="新宋体" w:eastAsia="新宋体" w:cs="新宋体"/>
          <w:bCs/>
          <w:color w:val="auto"/>
          <w:sz w:val="22"/>
          <w:szCs w:val="22"/>
          <w:highlight w:val="none"/>
          <w:lang w:val="zh-CN"/>
        </w:rPr>
        <w:t>地点：采购人指定现场。</w:t>
      </w:r>
    </w:p>
    <w:p w14:paraId="1069F6CA">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2、设备</w:t>
      </w:r>
      <w:r>
        <w:rPr>
          <w:rFonts w:hint="eastAsia" w:ascii="新宋体" w:hAnsi="新宋体" w:eastAsia="新宋体" w:cs="新宋体"/>
          <w:bCs/>
          <w:color w:val="auto"/>
          <w:sz w:val="22"/>
          <w:szCs w:val="22"/>
          <w:highlight w:val="none"/>
        </w:rPr>
        <w:t>供货</w:t>
      </w:r>
      <w:r>
        <w:rPr>
          <w:rFonts w:hint="eastAsia" w:ascii="新宋体" w:hAnsi="新宋体" w:eastAsia="新宋体" w:cs="新宋体"/>
          <w:bCs/>
          <w:color w:val="auto"/>
          <w:sz w:val="22"/>
          <w:szCs w:val="22"/>
          <w:highlight w:val="none"/>
          <w:lang w:val="zh-CN"/>
        </w:rPr>
        <w:t>时间：</w:t>
      </w:r>
      <w:r>
        <w:rPr>
          <w:rFonts w:hAnsi="新宋体" w:eastAsia="新宋体"/>
          <w:color w:val="auto"/>
          <w:sz w:val="22"/>
          <w:szCs w:val="22"/>
          <w:highlight w:val="none"/>
        </w:rPr>
        <w:t>合同签订后</w:t>
      </w:r>
      <w:r>
        <w:rPr>
          <w:rFonts w:eastAsia="新宋体"/>
          <w:color w:val="auto"/>
          <w:sz w:val="22"/>
          <w:szCs w:val="22"/>
          <w:highlight w:val="none"/>
          <w:u w:val="single"/>
        </w:rPr>
        <w:t xml:space="preserve"> </w:t>
      </w:r>
      <w:r>
        <w:rPr>
          <w:rFonts w:hint="eastAsia" w:eastAsia="新宋体"/>
          <w:color w:val="auto"/>
          <w:sz w:val="22"/>
          <w:szCs w:val="22"/>
          <w:highlight w:val="none"/>
          <w:u w:val="single"/>
        </w:rPr>
        <w:t>30</w:t>
      </w:r>
      <w:r>
        <w:rPr>
          <w:rFonts w:eastAsia="新宋体"/>
          <w:color w:val="auto"/>
          <w:sz w:val="22"/>
          <w:szCs w:val="22"/>
          <w:highlight w:val="none"/>
          <w:u w:val="single"/>
        </w:rPr>
        <w:t xml:space="preserve"> </w:t>
      </w:r>
      <w:r>
        <w:rPr>
          <w:rFonts w:hAnsi="新宋体" w:eastAsia="新宋体"/>
          <w:color w:val="auto"/>
          <w:sz w:val="22"/>
          <w:szCs w:val="22"/>
          <w:highlight w:val="none"/>
        </w:rPr>
        <w:t>天内</w:t>
      </w:r>
      <w:r>
        <w:rPr>
          <w:rFonts w:hAnsi="宋体"/>
          <w:color w:val="auto"/>
          <w:szCs w:val="22"/>
          <w:highlight w:val="none"/>
        </w:rPr>
        <w:t>完成设备的供货</w:t>
      </w:r>
      <w:r>
        <w:rPr>
          <w:rFonts w:hint="eastAsia" w:hAnsi="宋体"/>
          <w:color w:val="auto"/>
          <w:szCs w:val="22"/>
          <w:highlight w:val="none"/>
        </w:rPr>
        <w:t>、</w:t>
      </w:r>
      <w:r>
        <w:rPr>
          <w:rFonts w:hAnsi="新宋体" w:eastAsia="新宋体"/>
          <w:bCs/>
          <w:color w:val="auto"/>
          <w:kern w:val="0"/>
          <w:sz w:val="22"/>
          <w:szCs w:val="22"/>
          <w:highlight w:val="none"/>
        </w:rPr>
        <w:t>安装、调试、现场培训及验收工作</w:t>
      </w:r>
      <w:r>
        <w:rPr>
          <w:rFonts w:hint="eastAsia" w:ascii="新宋体" w:hAnsi="新宋体" w:eastAsia="新宋体" w:cs="新宋体"/>
          <w:bCs/>
          <w:color w:val="auto"/>
          <w:sz w:val="22"/>
          <w:szCs w:val="22"/>
          <w:highlight w:val="none"/>
          <w:lang w:val="zh-CN"/>
        </w:rPr>
        <w:t>。</w:t>
      </w:r>
    </w:p>
    <w:p w14:paraId="0E4BC668">
      <w:pPr>
        <w:snapToGrid w:val="0"/>
        <w:spacing w:line="460" w:lineRule="exact"/>
        <w:outlineLvl w:val="1"/>
        <w:rPr>
          <w:rFonts w:hint="eastAsia" w:ascii="新宋体" w:hAnsi="新宋体" w:eastAsia="新宋体" w:cs="新宋体"/>
          <w:b/>
          <w:bCs/>
          <w:color w:val="auto"/>
          <w:sz w:val="22"/>
          <w:szCs w:val="22"/>
          <w:highlight w:val="none"/>
        </w:rPr>
      </w:pPr>
      <w:bookmarkStart w:id="116" w:name="_Toc30574"/>
      <w:bookmarkStart w:id="117" w:name="_Toc24678"/>
      <w:bookmarkStart w:id="118" w:name="_Toc5167"/>
      <w:r>
        <w:rPr>
          <w:rFonts w:hint="eastAsia" w:ascii="新宋体" w:hAnsi="新宋体" w:eastAsia="新宋体" w:cs="新宋体"/>
          <w:b/>
          <w:bCs/>
          <w:color w:val="auto"/>
          <w:sz w:val="22"/>
          <w:szCs w:val="22"/>
          <w:highlight w:val="none"/>
        </w:rPr>
        <w:t>六、服务要求</w:t>
      </w:r>
      <w:bookmarkEnd w:id="116"/>
      <w:bookmarkEnd w:id="117"/>
      <w:bookmarkEnd w:id="118"/>
    </w:p>
    <w:p w14:paraId="2C65900A">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r>
        <w:rPr>
          <w:rFonts w:hint="eastAsia" w:ascii="新宋体" w:hAnsi="新宋体" w:eastAsia="新宋体"/>
          <w:bCs/>
          <w:color w:val="auto"/>
          <w:kern w:val="0"/>
          <w:sz w:val="22"/>
          <w:szCs w:val="22"/>
          <w:highlight w:val="none"/>
        </w:rPr>
        <w:t>质量保证期为自货物通过验收，向招标人移交之日至少起</w:t>
      </w:r>
      <w:r>
        <w:rPr>
          <w:rFonts w:hint="eastAsia" w:ascii="新宋体" w:hAnsi="新宋体" w:eastAsia="新宋体"/>
          <w:bCs/>
          <w:color w:val="auto"/>
          <w:kern w:val="0"/>
          <w:sz w:val="22"/>
          <w:szCs w:val="22"/>
          <w:highlight w:val="none"/>
          <w:u w:val="single"/>
          <w:lang w:val="en-US" w:eastAsia="zh-CN"/>
        </w:rPr>
        <w:t>1</w:t>
      </w:r>
      <w:r>
        <w:rPr>
          <w:rFonts w:hint="eastAsia" w:ascii="新宋体" w:hAnsi="新宋体" w:eastAsia="新宋体"/>
          <w:bCs/>
          <w:color w:val="auto"/>
          <w:kern w:val="0"/>
          <w:sz w:val="22"/>
          <w:szCs w:val="22"/>
          <w:highlight w:val="none"/>
          <w:u w:val="single"/>
        </w:rPr>
        <w:t>年</w:t>
      </w:r>
      <w:r>
        <w:rPr>
          <w:rFonts w:hint="eastAsia" w:ascii="新宋体" w:hAnsi="新宋体" w:eastAsia="新宋体"/>
          <w:bCs/>
          <w:color w:val="auto"/>
          <w:kern w:val="0"/>
          <w:sz w:val="22"/>
          <w:szCs w:val="22"/>
          <w:highlight w:val="none"/>
        </w:rPr>
        <w:t>及以上 （设备另有超过质保期规定或招标文件另有规定的按就高原则执行），在保修期内所产生的相关费用由中标人承担，合同内的所有产品要求中标人提供上门服务。</w:t>
      </w:r>
      <w:r>
        <w:rPr>
          <w:rFonts w:hint="eastAsia" w:ascii="新宋体" w:hAnsi="新宋体" w:eastAsia="新宋体" w:cs="新宋体"/>
          <w:bCs/>
          <w:color w:val="auto"/>
          <w:kern w:val="0"/>
          <w:sz w:val="22"/>
          <w:szCs w:val="22"/>
          <w:highlight w:val="none"/>
        </w:rPr>
        <w:t>在投标货物的质保期内，</w:t>
      </w:r>
      <w:r>
        <w:rPr>
          <w:rFonts w:hint="eastAsia" w:ascii="宋体" w:hAnsi="宋体" w:cs="宋体"/>
          <w:color w:val="auto"/>
          <w:sz w:val="22"/>
          <w:szCs w:val="22"/>
          <w:highlight w:val="none"/>
        </w:rPr>
        <w:t>遴选申请人</w:t>
      </w:r>
      <w:r>
        <w:rPr>
          <w:rFonts w:hint="eastAsia" w:ascii="新宋体" w:hAnsi="新宋体" w:eastAsia="新宋体" w:cs="新宋体"/>
          <w:bCs/>
          <w:color w:val="auto"/>
          <w:kern w:val="0"/>
          <w:sz w:val="22"/>
          <w:szCs w:val="22"/>
          <w:highlight w:val="none"/>
        </w:rPr>
        <w:t>应提供不低于7*24小时的技术支持服务，负责解答用户在设备使用中遇到的问题；提供免费上门服务，针对用户的现场质保或故障请求，</w:t>
      </w:r>
      <w:r>
        <w:rPr>
          <w:rFonts w:hint="eastAsia" w:ascii="宋体" w:hAnsi="宋体" w:cs="宋体"/>
          <w:color w:val="auto"/>
          <w:sz w:val="22"/>
          <w:szCs w:val="22"/>
          <w:highlight w:val="none"/>
        </w:rPr>
        <w:t>遴选申请人</w:t>
      </w:r>
      <w:r>
        <w:rPr>
          <w:rFonts w:hint="eastAsia" w:ascii="新宋体" w:hAnsi="新宋体" w:eastAsia="新宋体" w:cs="新宋体"/>
          <w:bCs/>
          <w:color w:val="auto"/>
          <w:kern w:val="0"/>
          <w:sz w:val="22"/>
          <w:szCs w:val="22"/>
          <w:highlight w:val="none"/>
        </w:rPr>
        <w:t>必须在规定的时间内响应，并按照用户要求的时间内到达现场处理，如果故障不能当场修复的，必须采取提供备品、备件或备机等措施，以保证</w:t>
      </w:r>
      <w:r>
        <w:rPr>
          <w:rFonts w:hint="eastAsia" w:ascii="宋体" w:hAnsi="宋体" w:cs="宋体"/>
          <w:color w:val="auto"/>
          <w:sz w:val="22"/>
          <w:szCs w:val="22"/>
          <w:highlight w:val="none"/>
        </w:rPr>
        <w:t>遴选</w:t>
      </w:r>
      <w:r>
        <w:rPr>
          <w:rFonts w:hint="eastAsia" w:ascii="新宋体" w:hAnsi="新宋体" w:eastAsia="新宋体" w:cs="新宋体"/>
          <w:bCs/>
          <w:color w:val="auto"/>
          <w:kern w:val="0"/>
          <w:sz w:val="22"/>
          <w:szCs w:val="22"/>
          <w:highlight w:val="none"/>
        </w:rPr>
        <w:t>人的正常使用，并负责免费维修或更换存在故障的设备或零部件，如果成交供应商逾期未作出响应，成交供应商应承担因故障所造成的全部损失。质保期满后，成交供应商提供免费上门服务的承诺及备品、备件支持，如需更换故障设备或零部件，成交供应商应提供所更换设备或零部件的报价清单，且报价不得高于合同价。</w:t>
      </w:r>
    </w:p>
    <w:p w14:paraId="20CAD49B">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3、要求遴选申请人提供的服务不得低于标准服务，即与投标产品制造厂商通过网站等对外公布的有效服务标准相一致。在标准服务基础上，成交供应商还应达到以下标准：</w:t>
      </w:r>
    </w:p>
    <w:p w14:paraId="3E4C4B38">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投标产品制造厂商应具有完善的服务保障体系（在最终供货地有直接设立或授权的售后服务机构，配备有足够的、有相应资质的专业技术人员）；供应商也应就投标货物的品质和服务对采购机构和招标人负责。</w:t>
      </w:r>
    </w:p>
    <w:p w14:paraId="717CBB1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（2）成交供应商应明确说明此次投标的服务策略，提供此次投标货物的服务计划（售后服务内容、等级、相关服务指标、售后服务组织机构及人员安排情况及其联络信息）。</w:t>
      </w:r>
    </w:p>
    <w:p w14:paraId="17B84213">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（3）当投标货物发生非人为因素严重故障时，供应商应当免费在七日内将补充或者更换的货物运抵发生故障的货物所在地，由此产生的一切相关费用由供应商负担。</w:t>
      </w:r>
    </w:p>
    <w:p w14:paraId="6B875038">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（4）质保期内所有因更换或修理设备或部件而导致设备停止运行的时间应从其质保期内扣除。</w:t>
      </w:r>
    </w:p>
    <w:p w14:paraId="61F1C27E">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（5）成交供应商在质保期内安装的任何产品，必须是其遴选产品制造厂商原产的或是经其认可的。</w:t>
      </w:r>
    </w:p>
    <w:p w14:paraId="2F10F10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（6）所有的替代零配件必须是新的未使用和未经修复的，除非最终用户提供书面许可，否则不可使用此范围外的其他（非新的）配件。</w:t>
      </w:r>
    </w:p>
    <w:p w14:paraId="09CBBD64">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（7）成交供应商必须为维修和技术支持所未能解决的问题和故障提供正式的升级方案。</w:t>
      </w:r>
    </w:p>
    <w:p w14:paraId="4D7AC165">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（8）在质保期内，投标人有责任解决所提供的遴选设备和软件系统的任何问题，在质保期满后，当需要时，供应商仍须对因遴选设备本身的固有缺陷和瑕疵承担相应责任。</w:t>
      </w:r>
    </w:p>
    <w:p w14:paraId="6F4F15C2">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4、对产品服务要求的有效响应将被视为成交供应商对其所投标产品的服务承诺，如果成交，须将服务承诺列入合同的产品服务条款。</w:t>
      </w:r>
    </w:p>
    <w:p w14:paraId="7D8A8E37">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5、成交供应商须保证所提供硬件产品包括相关附件为相应硬件厂家原装正品，软件产品为相关厂家正版软件，符合国家有关规定。成交供应商须保证所提供产品具有合法的版权或使用权，本项目采购的产品，如在本项目范围内使用过程中出现版权或使用权纠纷，应由成交供应商负责，遴选人不承担责任。</w:t>
      </w:r>
    </w:p>
    <w:p w14:paraId="4D13E711">
      <w:pPr>
        <w:adjustRightInd w:val="0"/>
        <w:spacing w:line="460" w:lineRule="exact"/>
        <w:ind w:firstLine="420"/>
        <w:textAlignment w:val="baseline"/>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6、项目所涉及的设备、家具及软件到货时，须提供原厂商的供货证明。</w:t>
      </w:r>
    </w:p>
    <w:p w14:paraId="12C0C334">
      <w:pPr>
        <w:snapToGrid w:val="0"/>
        <w:spacing w:line="460" w:lineRule="exact"/>
        <w:ind w:firstLine="420"/>
        <w:outlineLvl w:val="1"/>
        <w:rPr>
          <w:rFonts w:hint="eastAsia" w:ascii="新宋体" w:hAnsi="新宋体" w:eastAsia="新宋体" w:cs="新宋体"/>
          <w:b/>
          <w:bCs/>
          <w:color w:val="auto"/>
          <w:sz w:val="22"/>
          <w:szCs w:val="22"/>
          <w:highlight w:val="none"/>
        </w:rPr>
      </w:pPr>
      <w:bookmarkStart w:id="119" w:name="_Toc2304"/>
      <w:bookmarkStart w:id="120" w:name="_Toc12657"/>
      <w:bookmarkStart w:id="121" w:name="_Toc19734"/>
      <w:r>
        <w:rPr>
          <w:rFonts w:hint="eastAsia" w:ascii="新宋体" w:hAnsi="新宋体" w:eastAsia="新宋体" w:cs="新宋体"/>
          <w:b/>
          <w:bCs/>
          <w:color w:val="auto"/>
          <w:sz w:val="22"/>
          <w:szCs w:val="22"/>
          <w:highlight w:val="none"/>
        </w:rPr>
        <w:t>七、技术服务要求</w:t>
      </w:r>
      <w:bookmarkEnd w:id="119"/>
      <w:bookmarkEnd w:id="120"/>
      <w:bookmarkEnd w:id="121"/>
    </w:p>
    <w:p w14:paraId="64BB0E44">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应确保其技术建议以及所提供的设备的完整性、实用性，保证全部设备及时投入正常运行。否则若出现因</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提供的设备不满足要求、不合理，或者其所提供的技术支持和服务不全面，而导致系统无法实现或不能完全实现的状况，</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负全部责任。</w:t>
      </w:r>
    </w:p>
    <w:p w14:paraId="74184406">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必须保证解决本次采购所涉及的技术问题，如因技术原因无法满足遴选人需求，由此产生的风险由投标人承担。</w:t>
      </w:r>
    </w:p>
    <w:p w14:paraId="31F1E8F6">
      <w:pPr>
        <w:autoSpaceDN w:val="0"/>
        <w:spacing w:line="460" w:lineRule="exact"/>
        <w:ind w:firstLine="660" w:firstLineChars="30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3、如果设备在质保期内发生设备故障，</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应及时予以响应（免费上门服务），否则遴选人将自行采取必要的措施，由此产生风险和费用由</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承担。质保期从遴选人对产品验收合格之日起开始计算。</w:t>
      </w:r>
    </w:p>
    <w:p w14:paraId="0DF49DAD">
      <w:pPr>
        <w:spacing w:line="460" w:lineRule="exact"/>
        <w:ind w:firstLine="440" w:firstLineChars="200"/>
        <w:rPr>
          <w:rFonts w:ascii="宋体" w:hAnsi="宋体" w:cs="宋体"/>
          <w:b/>
          <w:color w:val="auto"/>
          <w:sz w:val="22"/>
          <w:highlight w:val="none"/>
        </w:rPr>
      </w:pPr>
      <w:r>
        <w:rPr>
          <w:rFonts w:hint="eastAsia" w:ascii="新宋体" w:hAnsi="新宋体" w:eastAsia="新宋体" w:cs="新宋体"/>
          <w:bCs/>
          <w:color w:val="auto"/>
          <w:sz w:val="22"/>
          <w:szCs w:val="22"/>
          <w:highlight w:val="none"/>
        </w:rPr>
        <w:t>4、特别提示：如遴选文件中遗漏了必须具备的设备、配件或服务，请遴选申请人在遴选申请文件中指出，并提出解决方案供遴选人、采购机构参考；</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有义务保证遴选人系统的完整性，如项目实施过程中因缺少设备、配件或服务导致遴选人系统无法正常运行，</w:t>
      </w:r>
      <w:r>
        <w:rPr>
          <w:rFonts w:hint="eastAsia" w:ascii="新宋体" w:hAnsi="新宋体" w:eastAsia="新宋体" w:cs="新宋体"/>
          <w:bCs/>
          <w:color w:val="auto"/>
          <w:kern w:val="0"/>
          <w:sz w:val="22"/>
          <w:szCs w:val="22"/>
          <w:highlight w:val="none"/>
        </w:rPr>
        <w:t>成交供应商</w:t>
      </w:r>
      <w:r>
        <w:rPr>
          <w:rFonts w:hint="eastAsia" w:ascii="新宋体" w:hAnsi="新宋体" w:eastAsia="新宋体" w:cs="新宋体"/>
          <w:bCs/>
          <w:color w:val="auto"/>
          <w:sz w:val="22"/>
          <w:szCs w:val="22"/>
          <w:highlight w:val="none"/>
        </w:rPr>
        <w:t>须承诺免费提供。</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62B6804F">
      <w:pPr>
        <w:numPr>
          <w:ilvl w:val="0"/>
          <w:numId w:val="17"/>
        </w:numPr>
        <w:spacing w:line="460" w:lineRule="exact"/>
        <w:rPr>
          <w:rFonts w:ascii="宋体" w:hAnsi="宋体" w:cs="宋体"/>
          <w:color w:val="auto"/>
          <w:highlight w:val="none"/>
        </w:rPr>
      </w:pPr>
      <w:r>
        <w:rPr>
          <w:rFonts w:hint="eastAsia" w:ascii="宋体" w:hAnsi="宋体" w:cs="宋体"/>
          <w:b/>
          <w:color w:val="auto"/>
          <w:sz w:val="30"/>
          <w:highlight w:val="none"/>
        </w:rPr>
        <w:br w:type="page"/>
      </w:r>
    </w:p>
    <w:p w14:paraId="039F30E6">
      <w:pPr>
        <w:pStyle w:val="3"/>
        <w:rPr>
          <w:rFonts w:ascii="宋体" w:hAnsi="宋体" w:eastAsia="宋体" w:cs="宋体"/>
          <w:color w:val="auto"/>
          <w:highlight w:val="none"/>
        </w:rPr>
      </w:pPr>
      <w:bookmarkStart w:id="122" w:name="_Toc18194"/>
      <w:bookmarkStart w:id="123" w:name="_Toc30323"/>
      <w:r>
        <w:rPr>
          <w:rFonts w:hint="eastAsia" w:ascii="宋体" w:hAnsi="宋体" w:eastAsia="宋体" w:cs="宋体"/>
          <w:color w:val="auto"/>
          <w:highlight w:val="none"/>
        </w:rPr>
        <w:t>第五部分   评标原则及方法</w:t>
      </w:r>
      <w:bookmarkEnd w:id="122"/>
      <w:bookmarkEnd w:id="123"/>
    </w:p>
    <w:p w14:paraId="13FE8C62">
      <w:pPr>
        <w:spacing w:line="460" w:lineRule="exact"/>
        <w:ind w:firstLine="541" w:firstLineChars="245"/>
        <w:rPr>
          <w:rFonts w:ascii="宋体" w:hAnsi="宋体" w:cs="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14:paraId="43698CBF">
      <w:pPr>
        <w:spacing w:line="460" w:lineRule="exact"/>
        <w:ind w:firstLine="541" w:firstLineChars="245"/>
        <w:outlineLvl w:val="1"/>
        <w:rPr>
          <w:rFonts w:ascii="宋体" w:hAnsi="宋体" w:cs="宋体"/>
          <w:b/>
          <w:color w:val="auto"/>
          <w:sz w:val="22"/>
          <w:szCs w:val="22"/>
          <w:highlight w:val="none"/>
        </w:rPr>
      </w:pPr>
      <w:bookmarkStart w:id="124" w:name="_Toc15713"/>
      <w:bookmarkStart w:id="125" w:name="_Toc4407"/>
      <w:r>
        <w:rPr>
          <w:rFonts w:hint="eastAsia" w:ascii="宋体" w:hAnsi="宋体" w:cs="宋体"/>
          <w:b/>
          <w:color w:val="auto"/>
          <w:sz w:val="22"/>
          <w:szCs w:val="22"/>
          <w:highlight w:val="none"/>
        </w:rPr>
        <w:t>一、总 则</w:t>
      </w:r>
      <w:bookmarkEnd w:id="124"/>
      <w:bookmarkEnd w:id="125"/>
    </w:p>
    <w:p w14:paraId="24B2F6DE">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的商务、技术要求，对</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将被拒绝。</w:t>
      </w:r>
    </w:p>
    <w:p w14:paraId="284F4921">
      <w:pPr>
        <w:spacing w:line="460" w:lineRule="exact"/>
        <w:ind w:firstLine="541" w:firstLineChars="245"/>
        <w:outlineLvl w:val="1"/>
        <w:rPr>
          <w:rFonts w:ascii="宋体" w:hAnsi="宋体" w:cs="宋体"/>
          <w:b/>
          <w:color w:val="auto"/>
          <w:sz w:val="22"/>
          <w:szCs w:val="22"/>
          <w:highlight w:val="none"/>
        </w:rPr>
      </w:pPr>
      <w:bookmarkStart w:id="126" w:name="_Toc23152"/>
      <w:bookmarkStart w:id="127" w:name="_Toc24468"/>
      <w:r>
        <w:rPr>
          <w:rFonts w:hint="eastAsia" w:ascii="宋体" w:hAnsi="宋体" w:cs="宋体"/>
          <w:b/>
          <w:color w:val="auto"/>
          <w:sz w:val="22"/>
          <w:szCs w:val="22"/>
          <w:highlight w:val="none"/>
        </w:rPr>
        <w:t>二、评标组织</w:t>
      </w:r>
      <w:bookmarkEnd w:id="126"/>
      <w:bookmarkEnd w:id="127"/>
    </w:p>
    <w:p w14:paraId="6E056C9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组建的评标委员会负责，评标全过程由有关部门指导监督。</w:t>
      </w:r>
    </w:p>
    <w:p w14:paraId="6D80C330">
      <w:pPr>
        <w:spacing w:line="460" w:lineRule="exact"/>
        <w:ind w:firstLine="541" w:firstLineChars="245"/>
        <w:outlineLvl w:val="1"/>
        <w:rPr>
          <w:rFonts w:ascii="宋体" w:hAnsi="宋体" w:cs="宋体"/>
          <w:b/>
          <w:color w:val="auto"/>
          <w:sz w:val="22"/>
          <w:szCs w:val="22"/>
          <w:highlight w:val="none"/>
        </w:rPr>
      </w:pPr>
      <w:bookmarkStart w:id="128" w:name="_Toc67"/>
      <w:bookmarkStart w:id="129" w:name="_Toc15153"/>
      <w:r>
        <w:rPr>
          <w:rFonts w:hint="eastAsia" w:ascii="宋体" w:hAnsi="宋体" w:cs="宋体"/>
          <w:b/>
          <w:color w:val="auto"/>
          <w:sz w:val="22"/>
          <w:szCs w:val="22"/>
          <w:highlight w:val="none"/>
        </w:rPr>
        <w:t>三、评标程序</w:t>
      </w:r>
      <w:bookmarkEnd w:id="128"/>
      <w:bookmarkEnd w:id="129"/>
    </w:p>
    <w:p w14:paraId="3B0D29D0">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评标委员按照</w:t>
      </w:r>
      <w:r>
        <w:rPr>
          <w:rFonts w:hint="eastAsia" w:ascii="宋体" w:hAnsi="宋体" w:cs="宋体"/>
          <w:bCs/>
          <w:color w:val="auto"/>
          <w:sz w:val="22"/>
          <w:szCs w:val="22"/>
          <w:highlight w:val="none"/>
          <w:lang w:eastAsia="zh-CN"/>
        </w:rPr>
        <w:t>遴选文件</w:t>
      </w:r>
      <w:r>
        <w:rPr>
          <w:rFonts w:hint="eastAsia" w:ascii="宋体" w:hAnsi="宋体" w:cs="宋体"/>
          <w:bCs/>
          <w:color w:val="auto"/>
          <w:sz w:val="22"/>
          <w:szCs w:val="22"/>
          <w:highlight w:val="none"/>
        </w:rPr>
        <w:t>中规定的评标方法和标准，对</w:t>
      </w:r>
      <w:r>
        <w:rPr>
          <w:rFonts w:hint="eastAsia" w:ascii="宋体" w:hAnsi="宋体" w:cs="宋体"/>
          <w:bCs/>
          <w:color w:val="auto"/>
          <w:sz w:val="22"/>
          <w:szCs w:val="22"/>
          <w:highlight w:val="none"/>
          <w:lang w:eastAsia="zh-CN"/>
        </w:rPr>
        <w:t>遴选申请文件</w:t>
      </w:r>
      <w:r>
        <w:rPr>
          <w:rFonts w:hint="eastAsia" w:ascii="宋体" w:hAnsi="宋体" w:cs="宋体"/>
          <w:bCs/>
          <w:color w:val="auto"/>
          <w:sz w:val="22"/>
          <w:szCs w:val="22"/>
          <w:highlight w:val="none"/>
        </w:rPr>
        <w:t>进行商务和技术评估，综合比较与评价</w:t>
      </w:r>
      <w:r>
        <w:rPr>
          <w:rFonts w:hint="eastAsia" w:ascii="宋体" w:hAnsi="宋体" w:cs="宋体"/>
          <w:color w:val="auto"/>
          <w:sz w:val="22"/>
          <w:szCs w:val="22"/>
          <w:highlight w:val="none"/>
        </w:rPr>
        <w:t>，根据综合评审结果，提交评审报告。</w:t>
      </w:r>
    </w:p>
    <w:p w14:paraId="4AEE588B">
      <w:pPr>
        <w:spacing w:line="460" w:lineRule="exact"/>
        <w:ind w:firstLine="541" w:firstLineChars="245"/>
        <w:outlineLvl w:val="1"/>
        <w:rPr>
          <w:rFonts w:ascii="宋体" w:hAnsi="宋体" w:cs="宋体"/>
          <w:b/>
          <w:color w:val="auto"/>
          <w:sz w:val="22"/>
          <w:szCs w:val="22"/>
          <w:highlight w:val="none"/>
        </w:rPr>
      </w:pPr>
      <w:bookmarkStart w:id="130" w:name="_Toc24825"/>
      <w:bookmarkStart w:id="131" w:name="_Toc11306"/>
      <w:r>
        <w:rPr>
          <w:rFonts w:hint="eastAsia" w:ascii="宋体" w:hAnsi="宋体" w:cs="宋体"/>
          <w:b/>
          <w:color w:val="auto"/>
          <w:sz w:val="22"/>
          <w:szCs w:val="22"/>
          <w:highlight w:val="none"/>
        </w:rPr>
        <w:t>四、评标办法</w:t>
      </w:r>
      <w:bookmarkEnd w:id="130"/>
      <w:bookmarkEnd w:id="131"/>
    </w:p>
    <w:p w14:paraId="596115D7">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最大限度地满足</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实质性要求的基础上，按照</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的各项因素进行综合评审后，以评标总得分最高的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和次高的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作为第一和第二排序的中标候选人的评标方法。根据采购要求，</w:t>
      </w:r>
      <w:r>
        <w:rPr>
          <w:rFonts w:hint="eastAsia" w:ascii="宋体" w:hAnsi="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0%），商务标（报价）</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7BC91C60">
      <w:pPr>
        <w:numPr>
          <w:ilvl w:val="0"/>
          <w:numId w:val="18"/>
        </w:numPr>
        <w:spacing w:line="460" w:lineRule="exact"/>
        <w:ind w:firstLine="541" w:firstLineChars="245"/>
        <w:outlineLvl w:val="1"/>
        <w:rPr>
          <w:rFonts w:ascii="宋体" w:hAnsi="宋体" w:cs="宋体"/>
          <w:b/>
          <w:color w:val="auto"/>
          <w:sz w:val="22"/>
          <w:szCs w:val="22"/>
          <w:highlight w:val="none"/>
        </w:rPr>
      </w:pPr>
      <w:bookmarkStart w:id="132" w:name="_Toc1535"/>
      <w:bookmarkStart w:id="133" w:name="_Toc11450"/>
      <w:r>
        <w:rPr>
          <w:rFonts w:hint="eastAsia" w:ascii="宋体" w:hAnsi="宋体" w:cs="宋体"/>
          <w:b/>
          <w:color w:val="auto"/>
          <w:sz w:val="22"/>
          <w:szCs w:val="22"/>
          <w:highlight w:val="none"/>
        </w:rPr>
        <w:t>评分细则</w:t>
      </w:r>
      <w:bookmarkEnd w:id="132"/>
      <w:bookmarkEnd w:id="133"/>
    </w:p>
    <w:p w14:paraId="3A950B2A">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1、技术分的评定：技术标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w:t>
      </w:r>
    </w:p>
    <w:p w14:paraId="622760D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w:t>
      </w:r>
      <w:r>
        <w:rPr>
          <w:rFonts w:hint="eastAsia" w:ascii="宋体" w:hAnsi="宋体" w:cs="宋体"/>
          <w:color w:val="auto"/>
          <w:sz w:val="22"/>
          <w:szCs w:val="22"/>
          <w:highlight w:val="none"/>
          <w:lang w:eastAsia="zh-CN"/>
        </w:rPr>
        <w:t>遴选申请文件</w:t>
      </w:r>
      <w:r>
        <w:rPr>
          <w:rFonts w:hint="eastAsia" w:ascii="宋体" w:hAnsi="宋体" w:cs="宋体"/>
          <w:color w:val="auto"/>
          <w:sz w:val="22"/>
          <w:szCs w:val="22"/>
          <w:highlight w:val="none"/>
        </w:rPr>
        <w:t>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的各项评分内容评分的算术平均值为各</w:t>
      </w:r>
      <w:r>
        <w:rPr>
          <w:rFonts w:hint="eastAsia" w:ascii="宋体" w:hAnsi="宋体" w:cs="宋体"/>
          <w:color w:val="auto"/>
          <w:sz w:val="22"/>
          <w:highlight w:val="none"/>
          <w:lang w:eastAsia="zh-CN"/>
        </w:rPr>
        <w:t>遴选申请人</w:t>
      </w:r>
      <w:r>
        <w:rPr>
          <w:rFonts w:hint="eastAsia" w:ascii="宋体" w:hAnsi="宋体" w:cs="宋体"/>
          <w:color w:val="auto"/>
          <w:sz w:val="22"/>
          <w:highlight w:val="none"/>
        </w:rPr>
        <w:t>技术分得分</w:t>
      </w:r>
      <w:r>
        <w:rPr>
          <w:rFonts w:hint="eastAsia" w:ascii="宋体" w:hAnsi="宋体" w:cs="宋体"/>
          <w:color w:val="auto"/>
          <w:sz w:val="22"/>
          <w:szCs w:val="22"/>
          <w:highlight w:val="none"/>
        </w:rPr>
        <w:t>（小数点后按四舍五入保留2位）。</w:t>
      </w:r>
    </w:p>
    <w:tbl>
      <w:tblPr>
        <w:tblStyle w:val="5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453"/>
        <w:gridCol w:w="893"/>
        <w:gridCol w:w="6590"/>
      </w:tblGrid>
      <w:tr w14:paraId="57D1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4D28D4DB">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453" w:type="dxa"/>
            <w:noWrap/>
            <w:vAlign w:val="center"/>
          </w:tcPr>
          <w:p w14:paraId="69D161D1">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评分内容</w:t>
            </w:r>
          </w:p>
        </w:tc>
        <w:tc>
          <w:tcPr>
            <w:tcW w:w="893" w:type="dxa"/>
            <w:noWrap/>
            <w:vAlign w:val="center"/>
          </w:tcPr>
          <w:p w14:paraId="3AFCE304">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分值</w:t>
            </w:r>
          </w:p>
        </w:tc>
        <w:tc>
          <w:tcPr>
            <w:tcW w:w="6590" w:type="dxa"/>
            <w:noWrap/>
            <w:vAlign w:val="center"/>
          </w:tcPr>
          <w:p w14:paraId="7BAA9411">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评分要点及说明</w:t>
            </w:r>
          </w:p>
        </w:tc>
      </w:tr>
      <w:tr w14:paraId="058F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vMerge w:val="restart"/>
            <w:noWrap w:val="0"/>
            <w:vAlign w:val="center"/>
          </w:tcPr>
          <w:p w14:paraId="49C8EC8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453" w:type="dxa"/>
            <w:vMerge w:val="restart"/>
            <w:noWrap/>
            <w:vAlign w:val="center"/>
          </w:tcPr>
          <w:p w14:paraId="3E0C8DF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针对本项目实施方案</w:t>
            </w:r>
          </w:p>
        </w:tc>
        <w:tc>
          <w:tcPr>
            <w:tcW w:w="893" w:type="dxa"/>
            <w:noWrap/>
            <w:vAlign w:val="center"/>
          </w:tcPr>
          <w:p w14:paraId="1F75DBE0">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5分</w:t>
            </w:r>
          </w:p>
        </w:tc>
        <w:tc>
          <w:tcPr>
            <w:tcW w:w="6590" w:type="dxa"/>
            <w:noWrap/>
            <w:vAlign w:val="center"/>
          </w:tcPr>
          <w:p w14:paraId="4D0AD43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根据</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bCs/>
                <w:color w:val="auto"/>
                <w:sz w:val="22"/>
                <w:szCs w:val="22"/>
                <w:highlight w:val="none"/>
              </w:rPr>
              <w:t>提供的具体实施方案</w:t>
            </w:r>
            <w:r>
              <w:rPr>
                <w:rFonts w:hint="eastAsia" w:ascii="新宋体" w:hAnsi="新宋体" w:eastAsia="新宋体" w:cs="新宋体"/>
                <w:color w:val="auto"/>
                <w:sz w:val="22"/>
                <w:szCs w:val="22"/>
                <w:highlight w:val="none"/>
              </w:rPr>
              <w:t>，由评标委员会综合比较打分：评分范围（5、4、3、2、1、0分）</w:t>
            </w:r>
          </w:p>
        </w:tc>
      </w:tr>
      <w:tr w14:paraId="298A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vMerge w:val="continue"/>
            <w:noWrap w:val="0"/>
            <w:vAlign w:val="center"/>
          </w:tcPr>
          <w:p w14:paraId="61D967D9">
            <w:pPr>
              <w:spacing w:line="460" w:lineRule="exact"/>
              <w:jc w:val="center"/>
              <w:rPr>
                <w:rFonts w:hint="eastAsia" w:ascii="新宋体" w:hAnsi="新宋体" w:eastAsia="新宋体" w:cs="新宋体"/>
                <w:color w:val="auto"/>
                <w:sz w:val="22"/>
                <w:szCs w:val="22"/>
                <w:highlight w:val="none"/>
              </w:rPr>
            </w:pPr>
          </w:p>
        </w:tc>
        <w:tc>
          <w:tcPr>
            <w:tcW w:w="1453" w:type="dxa"/>
            <w:vMerge w:val="continue"/>
            <w:noWrap/>
            <w:vAlign w:val="center"/>
          </w:tcPr>
          <w:p w14:paraId="339E88CE">
            <w:pPr>
              <w:spacing w:line="460" w:lineRule="exact"/>
              <w:rPr>
                <w:rFonts w:hint="eastAsia" w:ascii="新宋体" w:hAnsi="新宋体" w:eastAsia="新宋体" w:cs="新宋体"/>
                <w:color w:val="auto"/>
                <w:sz w:val="22"/>
                <w:szCs w:val="22"/>
                <w:highlight w:val="none"/>
              </w:rPr>
            </w:pPr>
          </w:p>
        </w:tc>
        <w:tc>
          <w:tcPr>
            <w:tcW w:w="893" w:type="dxa"/>
            <w:noWrap/>
            <w:vAlign w:val="center"/>
          </w:tcPr>
          <w:p w14:paraId="2B65FF2D">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5分</w:t>
            </w:r>
          </w:p>
        </w:tc>
        <w:tc>
          <w:tcPr>
            <w:tcW w:w="6590" w:type="dxa"/>
            <w:noWrap/>
            <w:vAlign w:val="center"/>
          </w:tcPr>
          <w:p w14:paraId="767BCD7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根据</w:t>
            </w:r>
            <w:r>
              <w:rPr>
                <w:rFonts w:hint="eastAsia" w:ascii="新宋体" w:hAnsi="新宋体" w:eastAsia="新宋体" w:cs="新宋体"/>
                <w:color w:val="auto"/>
                <w:sz w:val="22"/>
                <w:szCs w:val="22"/>
                <w:highlight w:val="none"/>
              </w:rPr>
              <w:t>遴选申请人</w:t>
            </w:r>
            <w:r>
              <w:rPr>
                <w:rFonts w:hint="eastAsia" w:ascii="新宋体" w:hAnsi="新宋体" w:eastAsia="新宋体" w:cs="新宋体"/>
                <w:bCs/>
                <w:color w:val="auto"/>
                <w:sz w:val="22"/>
                <w:szCs w:val="22"/>
                <w:highlight w:val="none"/>
              </w:rPr>
              <w:t>提供的安装调试及验收方案整体的合理性等，</w:t>
            </w:r>
            <w:r>
              <w:rPr>
                <w:rFonts w:hint="eastAsia" w:ascii="新宋体" w:hAnsi="新宋体" w:eastAsia="新宋体" w:cs="新宋体"/>
                <w:color w:val="auto"/>
                <w:sz w:val="22"/>
                <w:szCs w:val="22"/>
                <w:highlight w:val="none"/>
              </w:rPr>
              <w:t>由评标委员会综合比较打分：评分范围（5、4、3、2、1、0分）</w:t>
            </w:r>
          </w:p>
        </w:tc>
      </w:tr>
      <w:tr w14:paraId="25B2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1D32B789">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2</w:t>
            </w:r>
          </w:p>
        </w:tc>
        <w:tc>
          <w:tcPr>
            <w:tcW w:w="1453" w:type="dxa"/>
            <w:noWrap/>
            <w:vAlign w:val="center"/>
          </w:tcPr>
          <w:p w14:paraId="55584E4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所投产</w:t>
            </w:r>
            <w:r>
              <w:rPr>
                <w:rFonts w:hint="eastAsia" w:ascii="新宋体" w:hAnsi="新宋体" w:eastAsia="新宋体" w:cs="新宋体"/>
                <w:color w:val="auto"/>
                <w:sz w:val="22"/>
                <w:szCs w:val="22"/>
                <w:highlight w:val="none"/>
              </w:rPr>
              <w:t>扣完</w:t>
            </w:r>
            <w:r>
              <w:rPr>
                <w:rFonts w:hint="eastAsia" w:ascii="新宋体" w:hAnsi="新宋体" w:eastAsia="新宋体" w:cs="新宋体"/>
                <w:color w:val="auto"/>
                <w:sz w:val="22"/>
                <w:szCs w:val="22"/>
                <w:highlight w:val="none"/>
                <w:lang w:val="zh-CN"/>
              </w:rPr>
              <w:t>品性能、技术指标</w:t>
            </w:r>
          </w:p>
        </w:tc>
        <w:tc>
          <w:tcPr>
            <w:tcW w:w="893" w:type="dxa"/>
            <w:noWrap/>
            <w:vAlign w:val="center"/>
          </w:tcPr>
          <w:p w14:paraId="5CCF4BE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30</w:t>
            </w:r>
            <w:r>
              <w:rPr>
                <w:rFonts w:hint="eastAsia" w:ascii="新宋体" w:hAnsi="新宋体" w:eastAsia="新宋体" w:cs="新宋体"/>
                <w:color w:val="auto"/>
                <w:sz w:val="22"/>
                <w:szCs w:val="22"/>
                <w:highlight w:val="none"/>
                <w:lang w:val="zh-CN"/>
              </w:rPr>
              <w:t>分</w:t>
            </w:r>
          </w:p>
        </w:tc>
        <w:tc>
          <w:tcPr>
            <w:tcW w:w="6590" w:type="dxa"/>
            <w:noWrap/>
            <w:vAlign w:val="center"/>
          </w:tcPr>
          <w:p w14:paraId="31CF438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1、投标产品的基本功能、技术指标与需求的吻合程度和偏差情况（包括所投标产品的详细配置、主要技术参数等），每负偏离一项的扣2分，共</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分。不提供或提供不符的不得分。</w:t>
            </w:r>
          </w:p>
          <w:p w14:paraId="5A2BC928">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备注：</w:t>
            </w:r>
            <w:r>
              <w:rPr>
                <w:rFonts w:hint="eastAsia" w:ascii="新宋体" w:hAnsi="新宋体" w:eastAsia="新宋体" w:cs="新宋体"/>
                <w:bCs/>
                <w:color w:val="auto"/>
                <w:sz w:val="22"/>
                <w:szCs w:val="22"/>
                <w:highlight w:val="none"/>
              </w:rPr>
              <w:t>招标文件要求提供检测报告或相关证明材料的，供应商须在投标响应文件中提供，未提供或提供的材料不符合招标文件要求的</w:t>
            </w:r>
            <w:r>
              <w:rPr>
                <w:rFonts w:hint="eastAsia" w:ascii="新宋体" w:hAnsi="新宋体" w:eastAsia="新宋体" w:cs="新宋体"/>
                <w:color w:val="auto"/>
                <w:sz w:val="22"/>
                <w:szCs w:val="22"/>
                <w:highlight w:val="none"/>
              </w:rPr>
              <w:t>均视为负偏离。</w:t>
            </w:r>
          </w:p>
        </w:tc>
      </w:tr>
      <w:tr w14:paraId="3947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5BCBEE6B">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3</w:t>
            </w:r>
          </w:p>
        </w:tc>
        <w:tc>
          <w:tcPr>
            <w:tcW w:w="1453" w:type="dxa"/>
            <w:noWrap/>
            <w:vAlign w:val="center"/>
          </w:tcPr>
          <w:p w14:paraId="604B544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投标样品</w:t>
            </w:r>
          </w:p>
        </w:tc>
        <w:tc>
          <w:tcPr>
            <w:tcW w:w="893" w:type="dxa"/>
            <w:noWrap/>
            <w:vAlign w:val="center"/>
          </w:tcPr>
          <w:p w14:paraId="30F8C033">
            <w:pPr>
              <w:spacing w:line="460" w:lineRule="exact"/>
              <w:jc w:val="center"/>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15分</w:t>
            </w:r>
          </w:p>
        </w:tc>
        <w:tc>
          <w:tcPr>
            <w:tcW w:w="6590" w:type="dxa"/>
            <w:noWrap/>
            <w:vAlign w:val="center"/>
          </w:tcPr>
          <w:p w14:paraId="7345437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1、样品1</w:t>
            </w:r>
            <w:r>
              <w:rPr>
                <w:rFonts w:hint="eastAsia" w:ascii="新宋体" w:hAnsi="新宋体" w:eastAsia="新宋体" w:cs="新宋体"/>
                <w:color w:val="auto"/>
                <w:sz w:val="22"/>
                <w:szCs w:val="22"/>
                <w:highlight w:val="none"/>
                <w:lang w:eastAsia="zh-CN"/>
              </w:rPr>
              <w:t>（</w:t>
            </w:r>
            <w:r>
              <w:rPr>
                <w:rFonts w:hint="eastAsia"/>
                <w:color w:val="auto"/>
                <w:highlight w:val="none"/>
              </w:rPr>
              <w:t>60电热煮面桶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：根据材质、板材厚度、</w:t>
            </w:r>
            <w:r>
              <w:rPr>
                <w:rFonts w:hint="eastAsia" w:ascii="新宋体" w:hAnsi="新宋体" w:eastAsia="新宋体" w:cs="新宋体"/>
                <w:color w:val="auto"/>
                <w:sz w:val="22"/>
                <w:szCs w:val="22"/>
                <w:highlight w:val="none"/>
                <w:lang w:val="en-US" w:eastAsia="zh-CN"/>
              </w:rPr>
              <w:t>功能性</w:t>
            </w:r>
            <w:r>
              <w:rPr>
                <w:rFonts w:hint="eastAsia" w:ascii="新宋体" w:hAnsi="新宋体" w:eastAsia="新宋体" w:cs="新宋体"/>
                <w:color w:val="auto"/>
                <w:sz w:val="22"/>
                <w:szCs w:val="22"/>
                <w:highlight w:val="none"/>
              </w:rPr>
              <w:t>、操作便捷性</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安全等进行打分</w:t>
            </w:r>
            <w:r>
              <w:rPr>
                <w:rFonts w:hint="eastAsia" w:ascii="新宋体" w:hAnsi="新宋体" w:eastAsia="新宋体" w:cs="新宋体"/>
                <w:color w:val="auto"/>
                <w:sz w:val="22"/>
                <w:szCs w:val="22"/>
                <w:highlight w:val="none"/>
                <w:lang w:val="zh-CN"/>
              </w:rPr>
              <w:t>。</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7、5、3、1、</w:t>
            </w:r>
            <w:r>
              <w:rPr>
                <w:rFonts w:hint="eastAsia" w:ascii="新宋体" w:hAnsi="新宋体" w:eastAsia="新宋体" w:cs="新宋体"/>
                <w:color w:val="auto"/>
                <w:sz w:val="22"/>
                <w:szCs w:val="22"/>
                <w:highlight w:val="none"/>
              </w:rPr>
              <w:t>0分）。</w:t>
            </w:r>
          </w:p>
          <w:p w14:paraId="4B0978D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2、样品2</w:t>
            </w:r>
            <w:r>
              <w:rPr>
                <w:rFonts w:hint="eastAsia" w:ascii="新宋体" w:hAnsi="新宋体" w:eastAsia="新宋体" w:cs="新宋体"/>
                <w:color w:val="auto"/>
                <w:sz w:val="22"/>
                <w:szCs w:val="22"/>
                <w:highlight w:val="none"/>
                <w:lang w:eastAsia="zh-CN"/>
              </w:rPr>
              <w:t>（</w:t>
            </w:r>
            <w:r>
              <w:rPr>
                <w:rFonts w:hint="eastAsia"/>
                <w:color w:val="auto"/>
                <w:highlight w:val="none"/>
              </w:rPr>
              <w:t>电饼铛</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：根据材质、板材厚度、</w:t>
            </w:r>
            <w:r>
              <w:rPr>
                <w:rFonts w:hint="eastAsia" w:ascii="新宋体" w:hAnsi="新宋体" w:eastAsia="新宋体" w:cs="新宋体"/>
                <w:color w:val="auto"/>
                <w:sz w:val="22"/>
                <w:szCs w:val="22"/>
                <w:highlight w:val="none"/>
                <w:lang w:val="en-US" w:eastAsia="zh-CN"/>
              </w:rPr>
              <w:t>功能性</w:t>
            </w:r>
            <w:r>
              <w:rPr>
                <w:rFonts w:hint="eastAsia" w:ascii="新宋体" w:hAnsi="新宋体" w:eastAsia="新宋体" w:cs="新宋体"/>
                <w:color w:val="auto"/>
                <w:sz w:val="22"/>
                <w:szCs w:val="22"/>
                <w:highlight w:val="none"/>
              </w:rPr>
              <w:t>、操作便捷性、安全等进行打分</w:t>
            </w:r>
            <w:r>
              <w:rPr>
                <w:rFonts w:hint="eastAsia" w:ascii="新宋体" w:hAnsi="新宋体" w:eastAsia="新宋体" w:cs="新宋体"/>
                <w:color w:val="auto"/>
                <w:sz w:val="22"/>
                <w:szCs w:val="22"/>
                <w:highlight w:val="none"/>
                <w:lang w:val="zh-CN"/>
              </w:rPr>
              <w:t>。</w:t>
            </w:r>
            <w:r>
              <w:rPr>
                <w:rFonts w:hint="eastAsia" w:ascii="新宋体" w:hAnsi="新宋体" w:eastAsia="新宋体" w:cs="新宋体"/>
                <w:color w:val="auto"/>
                <w:sz w:val="22"/>
                <w:szCs w:val="22"/>
                <w:highlight w:val="none"/>
              </w:rPr>
              <w:t>评分范围（8、6、4、2、0分）。</w:t>
            </w:r>
          </w:p>
          <w:p w14:paraId="3A96225D">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备注：</w:t>
            </w:r>
            <w:r>
              <w:rPr>
                <w:rFonts w:hint="eastAsia" w:ascii="新宋体" w:hAnsi="新宋体" w:eastAsia="新宋体" w:cs="新宋体"/>
                <w:color w:val="auto"/>
                <w:sz w:val="22"/>
                <w:szCs w:val="22"/>
                <w:highlight w:val="none"/>
                <w:lang w:val="zh-CN"/>
              </w:rPr>
              <w:t>样品不提供的对应</w:t>
            </w:r>
            <w:r>
              <w:rPr>
                <w:rFonts w:hint="eastAsia" w:ascii="新宋体" w:hAnsi="新宋体" w:eastAsia="新宋体" w:cs="新宋体"/>
                <w:color w:val="auto"/>
                <w:sz w:val="22"/>
                <w:szCs w:val="22"/>
                <w:highlight w:val="none"/>
              </w:rPr>
              <w:t>评分</w:t>
            </w:r>
            <w:r>
              <w:rPr>
                <w:rFonts w:hint="eastAsia" w:ascii="新宋体" w:hAnsi="新宋体" w:eastAsia="新宋体" w:cs="新宋体"/>
                <w:color w:val="auto"/>
                <w:sz w:val="22"/>
                <w:szCs w:val="22"/>
                <w:highlight w:val="none"/>
                <w:lang w:val="zh-CN"/>
              </w:rPr>
              <w:t>项不得分。</w:t>
            </w:r>
          </w:p>
        </w:tc>
      </w:tr>
      <w:tr w14:paraId="31DE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39E542FC">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1453" w:type="dxa"/>
            <w:noWrap/>
            <w:vAlign w:val="center"/>
          </w:tcPr>
          <w:p w14:paraId="1A423EE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遴选申请人售后服务承诺与保证措施</w:t>
            </w:r>
          </w:p>
        </w:tc>
        <w:tc>
          <w:tcPr>
            <w:tcW w:w="893" w:type="dxa"/>
            <w:noWrap/>
            <w:vAlign w:val="center"/>
          </w:tcPr>
          <w:p w14:paraId="18D52A7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10分</w:t>
            </w:r>
          </w:p>
        </w:tc>
        <w:tc>
          <w:tcPr>
            <w:tcW w:w="6590" w:type="dxa"/>
            <w:noWrap/>
            <w:vAlign w:val="center"/>
          </w:tcPr>
          <w:p w14:paraId="2CC06465">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1、根据遴选申请人售后服务网点远近分布、服务的专业技术能力、</w:t>
            </w:r>
            <w:r>
              <w:rPr>
                <w:rFonts w:hint="eastAsia" w:ascii="新宋体" w:hAnsi="新宋体" w:eastAsia="新宋体" w:cs="新宋体"/>
                <w:color w:val="auto"/>
                <w:sz w:val="22"/>
                <w:szCs w:val="22"/>
                <w:highlight w:val="none"/>
                <w:lang w:val="zh-CN"/>
              </w:rPr>
              <w:t>服务承诺。</w:t>
            </w:r>
            <w:r>
              <w:rPr>
                <w:rFonts w:hint="eastAsia" w:ascii="新宋体" w:hAnsi="新宋体" w:eastAsia="新宋体" w:cs="新宋体"/>
                <w:color w:val="auto"/>
                <w:sz w:val="22"/>
                <w:szCs w:val="22"/>
                <w:highlight w:val="none"/>
              </w:rPr>
              <w:t>评分范围（5、4、3、2、1、0分）</w:t>
            </w:r>
          </w:p>
          <w:p w14:paraId="5299B2A2">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zh-CN"/>
              </w:rPr>
              <w:t>人员培训计划、服务人员配置情况、供应商承诺的响应时间与保证措施</w:t>
            </w:r>
            <w:r>
              <w:rPr>
                <w:rFonts w:hint="eastAsia" w:ascii="新宋体" w:hAnsi="新宋体" w:eastAsia="新宋体" w:cs="新宋体"/>
                <w:color w:val="auto"/>
                <w:sz w:val="22"/>
                <w:szCs w:val="22"/>
                <w:highlight w:val="none"/>
              </w:rPr>
              <w:t>打分评分范围（5、4、3、2、1、0分）</w:t>
            </w:r>
            <w:r>
              <w:rPr>
                <w:rFonts w:hint="eastAsia" w:ascii="新宋体" w:hAnsi="新宋体" w:eastAsia="新宋体" w:cs="新宋体"/>
                <w:color w:val="auto"/>
                <w:sz w:val="22"/>
                <w:szCs w:val="22"/>
                <w:highlight w:val="none"/>
                <w:lang w:val="zh-CN"/>
              </w:rPr>
              <w:t>。</w:t>
            </w:r>
          </w:p>
        </w:tc>
      </w:tr>
      <w:tr w14:paraId="15AD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06DA9720">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1453" w:type="dxa"/>
            <w:noWrap/>
            <w:vAlign w:val="center"/>
          </w:tcPr>
          <w:p w14:paraId="41D3E923">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质保期</w:t>
            </w:r>
          </w:p>
        </w:tc>
        <w:tc>
          <w:tcPr>
            <w:tcW w:w="893" w:type="dxa"/>
            <w:noWrap/>
            <w:vAlign w:val="center"/>
          </w:tcPr>
          <w:p w14:paraId="5DEA18A8">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4分</w:t>
            </w:r>
          </w:p>
        </w:tc>
        <w:tc>
          <w:tcPr>
            <w:tcW w:w="6590" w:type="dxa"/>
            <w:noWrap/>
            <w:vAlign w:val="center"/>
          </w:tcPr>
          <w:p w14:paraId="5C766452">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在满足遴选文件免费质保年限1年要求的</w:t>
            </w:r>
            <w:r>
              <w:rPr>
                <w:rFonts w:hint="eastAsia" w:ascii="新宋体" w:hAnsi="新宋体" w:eastAsia="新宋体" w:cs="新宋体"/>
                <w:bCs/>
                <w:color w:val="auto"/>
                <w:sz w:val="22"/>
                <w:szCs w:val="22"/>
                <w:highlight w:val="none"/>
                <w:lang w:val="en-US" w:eastAsia="zh-CN"/>
              </w:rPr>
              <w:t>不得分</w:t>
            </w:r>
            <w:r>
              <w:rPr>
                <w:rFonts w:hint="eastAsia" w:ascii="新宋体" w:hAnsi="新宋体" w:eastAsia="新宋体" w:cs="新宋体"/>
                <w:bCs/>
                <w:color w:val="auto"/>
                <w:sz w:val="22"/>
                <w:szCs w:val="22"/>
                <w:highlight w:val="none"/>
              </w:rPr>
              <w:t>，免费质保期每延长1年得1分，不足1年不得分</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最高得4分。</w:t>
            </w:r>
          </w:p>
        </w:tc>
      </w:tr>
      <w:tr w14:paraId="264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7" w:type="dxa"/>
            <w:noWrap w:val="0"/>
            <w:vAlign w:val="center"/>
          </w:tcPr>
          <w:p w14:paraId="08F40299">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1453" w:type="dxa"/>
            <w:noWrap/>
            <w:vAlign w:val="center"/>
          </w:tcPr>
          <w:p w14:paraId="2EC23A7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节能、环境标志产品认证</w:t>
            </w:r>
          </w:p>
        </w:tc>
        <w:tc>
          <w:tcPr>
            <w:tcW w:w="893" w:type="dxa"/>
            <w:noWrap/>
            <w:vAlign w:val="center"/>
          </w:tcPr>
          <w:p w14:paraId="7469CD7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1分</w:t>
            </w:r>
          </w:p>
        </w:tc>
        <w:tc>
          <w:tcPr>
            <w:tcW w:w="6590" w:type="dxa"/>
            <w:noWrap/>
            <w:vAlign w:val="center"/>
          </w:tcPr>
          <w:p w14:paraId="56FF84F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1、投标产品中获得指定认证机构出具的环境标志产品认证证书的，每项产品得0.5分，最高得0.5分。供应商须提供国家确定的认证机构出具的、处于有效期之内的环境标志产品认证证书，否则不得分。</w:t>
            </w:r>
          </w:p>
          <w:p w14:paraId="27E56EB2">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2、投标产品中获得指定认证机构出具的节能产品认证证书的，每项产品得0.5分，最高得0.5分。供应商须提供国家确定的认证机构出具的、处于有效期之内的节能产品认证证书，否则不得分。</w:t>
            </w:r>
          </w:p>
        </w:tc>
      </w:tr>
    </w:tbl>
    <w:p w14:paraId="798857E8">
      <w:pPr>
        <w:pStyle w:val="23"/>
        <w:spacing w:line="46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05C8610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要求且投标报价最低的投标报价为评标基准价，其余</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投标报价与该基准价对比，计算出商务报价评分值（保留小数2位）：</w:t>
      </w:r>
    </w:p>
    <w:p w14:paraId="5F7A49E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的投标报价等于评标基准价时其报价分为满分</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0分；</w:t>
      </w:r>
    </w:p>
    <w:p w14:paraId="14A8A93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的价格分按以下公式计算：</w:t>
      </w:r>
    </w:p>
    <w:p w14:paraId="3A00CC5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投标报价得分=（评分基准价/</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投标报价）× 价格权值 ×100（保留小数2位）</w:t>
      </w:r>
    </w:p>
    <w:p w14:paraId="34B246C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3、有效</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的综合得分为技术分和商务（报价）分的总和。</w:t>
      </w:r>
    </w:p>
    <w:p w14:paraId="5F7C595C">
      <w:pPr>
        <w:spacing w:line="460" w:lineRule="exact"/>
        <w:rPr>
          <w:rFonts w:ascii="宋体" w:hAnsi="宋体" w:cs="宋体"/>
          <w:b/>
          <w:bCs/>
          <w:color w:val="auto"/>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、评标委员会认为</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的报价明显低于其他通过符合性审查</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不能证明其报价合理性的，评标委员会应当将其作为无效投标处理。</w:t>
      </w:r>
    </w:p>
    <w:p w14:paraId="67A94653">
      <w:pPr>
        <w:spacing w:line="460" w:lineRule="exact"/>
        <w:ind w:firstLine="541" w:firstLineChars="245"/>
        <w:outlineLvl w:val="1"/>
        <w:rPr>
          <w:rFonts w:ascii="宋体" w:hAnsi="宋体" w:cs="宋体"/>
          <w:b/>
          <w:bCs/>
          <w:color w:val="auto"/>
          <w:sz w:val="22"/>
          <w:szCs w:val="22"/>
          <w:highlight w:val="none"/>
        </w:rPr>
      </w:pPr>
      <w:bookmarkStart w:id="134" w:name="_Toc4727"/>
      <w:bookmarkStart w:id="135" w:name="_Toc2482"/>
      <w:r>
        <w:rPr>
          <w:rFonts w:hint="eastAsia" w:ascii="宋体" w:hAnsi="宋体" w:cs="宋体"/>
          <w:b/>
          <w:bCs/>
          <w:color w:val="auto"/>
          <w:sz w:val="22"/>
          <w:szCs w:val="22"/>
          <w:highlight w:val="none"/>
        </w:rPr>
        <w:t>六、定标办法</w:t>
      </w:r>
      <w:bookmarkEnd w:id="134"/>
      <w:bookmarkEnd w:id="135"/>
    </w:p>
    <w:p w14:paraId="1BF8B5BA">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36BB12D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1E39DD8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遴选文件</w:t>
      </w:r>
      <w:r>
        <w:rPr>
          <w:rFonts w:hint="eastAsia" w:ascii="宋体" w:hAnsi="宋体" w:cs="宋体"/>
          <w:color w:val="auto"/>
          <w:sz w:val="22"/>
          <w:szCs w:val="22"/>
          <w:highlight w:val="none"/>
        </w:rPr>
        <w:t>有关规定按评审后得分（即商务技术分与报价得分之和）由高到低顺序排序，得分前二名的</w:t>
      </w: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确定为该项目的第一和第二中标候选人（得分相同的，按投标报价由低到高顺序排列。得分且投标报价相同的并列。）向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推荐。</w:t>
      </w:r>
    </w:p>
    <w:p w14:paraId="7124B85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2、确定中标人</w:t>
      </w:r>
    </w:p>
    <w:p w14:paraId="067C5EE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5BA57B2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签订合同的；或者经质疑，</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可以依法视情况直接确定排名第二的候选人为中标人或重新组织招标。</w:t>
      </w:r>
    </w:p>
    <w:p w14:paraId="16B3AFD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将在指定媒体公告中标结果，</w:t>
      </w:r>
      <w:r>
        <w:rPr>
          <w:rFonts w:hint="eastAsia" w:ascii="宋体" w:hAnsi="宋体" w:cs="宋体"/>
          <w:color w:val="auto"/>
          <w:sz w:val="22"/>
          <w:szCs w:val="22"/>
          <w:highlight w:val="none"/>
          <w:lang w:eastAsia="zh-CN"/>
        </w:rPr>
        <w:t>遴选人</w:t>
      </w:r>
      <w:r>
        <w:rPr>
          <w:rFonts w:hint="eastAsia" w:ascii="宋体" w:hAnsi="宋体" w:cs="宋体"/>
          <w:color w:val="auto"/>
          <w:sz w:val="22"/>
          <w:szCs w:val="22"/>
          <w:highlight w:val="none"/>
        </w:rPr>
        <w:t>向中标人发出中标通知书。</w:t>
      </w:r>
    </w:p>
    <w:p w14:paraId="5FCD45FF">
      <w:pPr>
        <w:spacing w:line="460" w:lineRule="exact"/>
        <w:ind w:firstLine="541" w:firstLineChars="245"/>
        <w:outlineLvl w:val="1"/>
        <w:rPr>
          <w:rFonts w:ascii="宋体" w:hAnsi="宋体" w:cs="宋体"/>
          <w:b/>
          <w:color w:val="auto"/>
          <w:sz w:val="22"/>
          <w:szCs w:val="22"/>
          <w:highlight w:val="none"/>
        </w:rPr>
      </w:pPr>
      <w:bookmarkStart w:id="136" w:name="_Toc17587"/>
      <w:bookmarkStart w:id="137" w:name="_Toc3629"/>
      <w:r>
        <w:rPr>
          <w:rFonts w:hint="eastAsia" w:ascii="宋体" w:hAnsi="宋体" w:cs="宋体"/>
          <w:b/>
          <w:color w:val="auto"/>
          <w:sz w:val="22"/>
          <w:szCs w:val="22"/>
          <w:highlight w:val="none"/>
        </w:rPr>
        <w:t>七、</w:t>
      </w:r>
      <w:r>
        <w:rPr>
          <w:rFonts w:hint="eastAsia" w:ascii="宋体" w:hAnsi="宋体" w:cs="宋体"/>
          <w:b/>
          <w:color w:val="auto"/>
          <w:sz w:val="22"/>
          <w:szCs w:val="22"/>
          <w:highlight w:val="none"/>
          <w:lang w:eastAsia="zh-CN"/>
        </w:rPr>
        <w:t>遴选申请人</w:t>
      </w:r>
      <w:r>
        <w:rPr>
          <w:rFonts w:hint="eastAsia" w:ascii="宋体" w:hAnsi="宋体" w:cs="宋体"/>
          <w:b/>
          <w:color w:val="auto"/>
          <w:sz w:val="22"/>
          <w:szCs w:val="22"/>
          <w:highlight w:val="none"/>
        </w:rPr>
        <w:t>义务</w:t>
      </w:r>
      <w:bookmarkEnd w:id="136"/>
      <w:bookmarkEnd w:id="137"/>
    </w:p>
    <w:p w14:paraId="3FB3B134">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应随时接受评标委员会的询标，解答包括有关的商务、技术问题等。评标结束，所有评标资料存招标机构备查。</w:t>
      </w:r>
    </w:p>
    <w:p w14:paraId="2613E23E">
      <w:pPr>
        <w:spacing w:line="460" w:lineRule="exact"/>
        <w:jc w:val="center"/>
        <w:rPr>
          <w:rFonts w:ascii="宋体" w:hAnsi="宋体" w:cs="宋体"/>
          <w:b/>
          <w:color w:val="auto"/>
          <w:sz w:val="32"/>
          <w:szCs w:val="32"/>
          <w:highlight w:val="none"/>
        </w:rPr>
      </w:pPr>
    </w:p>
    <w:p w14:paraId="7E449508">
      <w:pPr>
        <w:pStyle w:val="23"/>
        <w:ind w:left="440" w:hanging="440"/>
        <w:rPr>
          <w:rFonts w:ascii="宋体" w:hAnsi="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Yu Gothic UI"/>
    <w:panose1 w:val="020B0502020202020204"/>
    <w:charset w:val="00"/>
    <w:family w:val="swiss"/>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E7DB">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14:paraId="61D4425A">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9F94">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49</w:t>
    </w:r>
    <w:r>
      <w:fldChar w:fldCharType="end"/>
    </w:r>
  </w:p>
  <w:p w14:paraId="133DDA88">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449EB">
    <w:pPr>
      <w:pStyle w:val="37"/>
      <w:pBdr>
        <w:bottom w:val="single" w:color="auto" w:sz="6" w:space="0"/>
      </w:pBdr>
      <w:jc w:val="both"/>
    </w:pPr>
    <w:r>
      <w:rPr>
        <w:rFonts w:hint="eastAsia"/>
        <w:lang w:eastAsia="zh-CN"/>
      </w:rPr>
      <w:t>温州市第七人民医院遴选文件</w:t>
    </w:r>
    <w:r>
      <w:rPr>
        <w:rFonts w:hint="eastAsia"/>
      </w:rPr>
      <w:t xml:space="preserve">                                             项目编号：</w:t>
    </w:r>
    <w:r>
      <w:rPr>
        <w:rFonts w:hint="eastAsia"/>
        <w:lang w:eastAsia="zh-CN"/>
      </w:rPr>
      <w:t>WZLCZB（Z）-2026-05011</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39A6">
    <w:pPr>
      <w:pStyle w:val="37"/>
      <w:pBdr>
        <w:bottom w:val="single" w:color="auto" w:sz="6" w:space="0"/>
      </w:pBdr>
      <w:jc w:val="both"/>
    </w:pPr>
    <w:r>
      <w:rPr>
        <w:rFonts w:hint="eastAsia"/>
        <w:lang w:eastAsia="zh-CN"/>
      </w:rPr>
      <w:t>温州市第七人民医院遴选文件</w:t>
    </w:r>
    <w:r>
      <w:rPr>
        <w:rFonts w:hint="eastAsia"/>
      </w:rPr>
      <w:t xml:space="preserve">                                             项目编号：</w:t>
    </w:r>
    <w:r>
      <w:rPr>
        <w:rFonts w:hint="eastAsia"/>
        <w:lang w:eastAsia="zh-CN"/>
      </w:rPr>
      <w:t>WZLCZB（Z）-2026-05011</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9E2FF87F"/>
    <w:multiLevelType w:val="singleLevel"/>
    <w:tmpl w:val="9E2FF87F"/>
    <w:lvl w:ilvl="0" w:tentative="0">
      <w:start w:val="11"/>
      <w:numFmt w:val="decimal"/>
      <w:suff w:val="nothing"/>
      <w:lvlText w:val="%1、"/>
      <w:lvlJc w:val="left"/>
    </w:lvl>
  </w:abstractNum>
  <w:abstractNum w:abstractNumId="2">
    <w:nsid w:val="B1C0EE6B"/>
    <w:multiLevelType w:val="singleLevel"/>
    <w:tmpl w:val="B1C0EE6B"/>
    <w:lvl w:ilvl="0" w:tentative="0">
      <w:start w:val="5"/>
      <w:numFmt w:val="chineseCounting"/>
      <w:suff w:val="nothing"/>
      <w:lvlText w:val="%1、"/>
      <w:lvlJc w:val="left"/>
      <w:rPr>
        <w:rFonts w:hint="eastAsia"/>
      </w:rPr>
    </w:lvl>
  </w:abstractNum>
  <w:abstractNum w:abstractNumId="3">
    <w:nsid w:val="BAF9EC89"/>
    <w:multiLevelType w:val="singleLevel"/>
    <w:tmpl w:val="BAF9EC89"/>
    <w:lvl w:ilvl="0" w:tentative="0">
      <w:start w:val="1"/>
      <w:numFmt w:val="chineseCounting"/>
      <w:suff w:val="nothing"/>
      <w:lvlText w:val="（%1）"/>
      <w:lvlJc w:val="left"/>
      <w:rPr>
        <w:rFonts w:hint="eastAsia"/>
      </w:rPr>
    </w:lvl>
  </w:abstractNum>
  <w:abstractNum w:abstractNumId="4">
    <w:nsid w:val="BBD3C36E"/>
    <w:multiLevelType w:val="singleLevel"/>
    <w:tmpl w:val="BBD3C36E"/>
    <w:lvl w:ilvl="0" w:tentative="0">
      <w:start w:val="1"/>
      <w:numFmt w:val="chineseCounting"/>
      <w:suff w:val="nothing"/>
      <w:lvlText w:val="%1、"/>
      <w:lvlJc w:val="left"/>
      <w:rPr>
        <w:rFonts w:hint="eastAsia"/>
      </w:rPr>
    </w:lvl>
  </w:abstractNum>
  <w:abstractNum w:abstractNumId="5">
    <w:nsid w:val="CD31F181"/>
    <w:multiLevelType w:val="singleLevel"/>
    <w:tmpl w:val="CD31F181"/>
    <w:lvl w:ilvl="0" w:tentative="0">
      <w:start w:val="1"/>
      <w:numFmt w:val="decimal"/>
      <w:suff w:val="nothing"/>
      <w:lvlText w:val="%1、"/>
      <w:lvlJc w:val="left"/>
    </w:lvl>
  </w:abstractNum>
  <w:abstractNum w:abstractNumId="6">
    <w:nsid w:val="CDE5EC9B"/>
    <w:multiLevelType w:val="singleLevel"/>
    <w:tmpl w:val="CDE5EC9B"/>
    <w:lvl w:ilvl="0" w:tentative="0">
      <w:start w:val="2"/>
      <w:numFmt w:val="chineseCounting"/>
      <w:suff w:val="nothing"/>
      <w:lvlText w:val="%1、"/>
      <w:lvlJc w:val="left"/>
      <w:rPr>
        <w:rFonts w:hint="eastAsia"/>
      </w:rPr>
    </w:lvl>
  </w:abstractNum>
  <w:abstractNum w:abstractNumId="7">
    <w:nsid w:val="F706F6E7"/>
    <w:multiLevelType w:val="singleLevel"/>
    <w:tmpl w:val="F706F6E7"/>
    <w:lvl w:ilvl="0" w:tentative="0">
      <w:start w:val="1"/>
      <w:numFmt w:val="decimal"/>
      <w:suff w:val="nothing"/>
      <w:lvlText w:val="%1、"/>
      <w:lvlJc w:val="left"/>
    </w:lvl>
  </w:abstractNum>
  <w:abstractNum w:abstractNumId="8">
    <w:nsid w:val="FAF8C41D"/>
    <w:multiLevelType w:val="singleLevel"/>
    <w:tmpl w:val="FAF8C41D"/>
    <w:lvl w:ilvl="0" w:tentative="0">
      <w:start w:val="1"/>
      <w:numFmt w:val="decimal"/>
      <w:suff w:val="nothing"/>
      <w:lvlText w:val="%1、"/>
      <w:lvlJc w:val="left"/>
    </w:lvl>
  </w:abstractNum>
  <w:abstractNum w:abstractNumId="9">
    <w:nsid w:val="FBF6B703"/>
    <w:multiLevelType w:val="singleLevel"/>
    <w:tmpl w:val="FBF6B703"/>
    <w:lvl w:ilvl="0" w:tentative="0">
      <w:start w:val="1"/>
      <w:numFmt w:val="decimal"/>
      <w:suff w:val="nothing"/>
      <w:lvlText w:val="%1、"/>
      <w:lvlJc w:val="left"/>
    </w:lvl>
  </w:abstractNum>
  <w:abstractNum w:abstractNumId="10">
    <w:nsid w:val="04E86A91"/>
    <w:multiLevelType w:val="singleLevel"/>
    <w:tmpl w:val="04E86A91"/>
    <w:lvl w:ilvl="0" w:tentative="0">
      <w:start w:val="1"/>
      <w:numFmt w:val="decimal"/>
      <w:suff w:val="nothing"/>
      <w:lvlText w:val="%1、"/>
      <w:lvlJc w:val="left"/>
    </w:lvl>
  </w:abstractNum>
  <w:abstractNum w:abstractNumId="11">
    <w:nsid w:val="1BC98676"/>
    <w:multiLevelType w:val="singleLevel"/>
    <w:tmpl w:val="1BC98676"/>
    <w:lvl w:ilvl="0" w:tentative="0">
      <w:start w:val="1"/>
      <w:numFmt w:val="decimal"/>
      <w:suff w:val="nothing"/>
      <w:lvlText w:val="%1、"/>
      <w:lvlJc w:val="left"/>
    </w:lvl>
  </w:abstractNum>
  <w:abstractNum w:abstractNumId="12">
    <w:nsid w:val="2540E88C"/>
    <w:multiLevelType w:val="singleLevel"/>
    <w:tmpl w:val="2540E88C"/>
    <w:lvl w:ilvl="0" w:tentative="0">
      <w:start w:val="1"/>
      <w:numFmt w:val="decimal"/>
      <w:suff w:val="nothing"/>
      <w:lvlText w:val="%1、"/>
      <w:lvlJc w:val="left"/>
    </w:lvl>
  </w:abstractNum>
  <w:abstractNum w:abstractNumId="13">
    <w:nsid w:val="4B6E0ECC"/>
    <w:multiLevelType w:val="singleLevel"/>
    <w:tmpl w:val="4B6E0ECC"/>
    <w:lvl w:ilvl="0" w:tentative="0">
      <w:start w:val="3"/>
      <w:numFmt w:val="chineseCounting"/>
      <w:suff w:val="nothing"/>
      <w:lvlText w:val="%1、"/>
      <w:lvlJc w:val="left"/>
      <w:rPr>
        <w:rFonts w:hint="eastAsia"/>
      </w:rPr>
    </w:lvl>
  </w:abstractNum>
  <w:abstractNum w:abstractNumId="14">
    <w:nsid w:val="52D7A3B6"/>
    <w:multiLevelType w:val="singleLevel"/>
    <w:tmpl w:val="52D7A3B6"/>
    <w:lvl w:ilvl="0" w:tentative="0">
      <w:start w:val="1"/>
      <w:numFmt w:val="decimal"/>
      <w:suff w:val="nothing"/>
      <w:lvlText w:val="（%1）"/>
      <w:lvlJc w:val="left"/>
    </w:lvl>
  </w:abstractNum>
  <w:abstractNum w:abstractNumId="15">
    <w:nsid w:val="5811DFC8"/>
    <w:multiLevelType w:val="singleLevel"/>
    <w:tmpl w:val="5811DFC8"/>
    <w:lvl w:ilvl="0" w:tentative="0">
      <w:start w:val="1"/>
      <w:numFmt w:val="decimal"/>
      <w:suff w:val="nothing"/>
      <w:lvlText w:val="%1、"/>
      <w:lvlJc w:val="left"/>
    </w:lvl>
  </w:abstractNum>
  <w:abstractNum w:abstractNumId="16">
    <w:nsid w:val="59DE7C9A"/>
    <w:multiLevelType w:val="singleLevel"/>
    <w:tmpl w:val="59DE7C9A"/>
    <w:lvl w:ilvl="0" w:tentative="0">
      <w:start w:val="3"/>
      <w:numFmt w:val="chineseCounting"/>
      <w:suff w:val="nothing"/>
      <w:lvlText w:val="%1、"/>
      <w:lvlJc w:val="left"/>
      <w:rPr>
        <w:rFonts w:hint="eastAsia"/>
      </w:rPr>
    </w:lvl>
  </w:abstractNum>
  <w:abstractNum w:abstractNumId="17">
    <w:nsid w:val="5CA2E55D"/>
    <w:multiLevelType w:val="singleLevel"/>
    <w:tmpl w:val="5CA2E55D"/>
    <w:lvl w:ilvl="0" w:tentative="0">
      <w:start w:val="1"/>
      <w:numFmt w:val="decimal"/>
      <w:suff w:val="nothing"/>
      <w:lvlText w:val="%1、"/>
      <w:lvlJc w:val="left"/>
    </w:lvl>
  </w:abstractNum>
  <w:num w:numId="1">
    <w:abstractNumId w:val="4"/>
  </w:num>
  <w:num w:numId="2">
    <w:abstractNumId w:val="14"/>
  </w:num>
  <w:num w:numId="3">
    <w:abstractNumId w:val="5"/>
  </w:num>
  <w:num w:numId="4">
    <w:abstractNumId w:val="3"/>
  </w:num>
  <w:num w:numId="5">
    <w:abstractNumId w:val="0"/>
  </w:num>
  <w:num w:numId="6">
    <w:abstractNumId w:val="6"/>
  </w:num>
  <w:num w:numId="7">
    <w:abstractNumId w:val="13"/>
  </w:num>
  <w:num w:numId="8">
    <w:abstractNumId w:val="8"/>
  </w:num>
  <w:num w:numId="9">
    <w:abstractNumId w:val="9"/>
  </w:num>
  <w:num w:numId="10">
    <w:abstractNumId w:val="10"/>
  </w:num>
  <w:num w:numId="11">
    <w:abstractNumId w:val="1"/>
  </w:num>
  <w:num w:numId="12">
    <w:abstractNumId w:val="15"/>
  </w:num>
  <w:num w:numId="13">
    <w:abstractNumId w:val="12"/>
  </w:num>
  <w:num w:numId="14">
    <w:abstractNumId w:val="17"/>
  </w:num>
  <w:num w:numId="15">
    <w:abstractNumId w:val="11"/>
  </w:num>
  <w:num w:numId="16">
    <w:abstractNumId w:val="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HorizontalSpacing w:val="210"/>
  <w:drawingGridVerticalSpacing w:val="160"/>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DU2YjljNjFkZWFlNzkxZjE4MTdlMTg1NWY3MDkifQ=="/>
  </w:docVars>
  <w:rsids>
    <w:rsidRoot w:val="00172A27"/>
    <w:rsid w:val="000149E3"/>
    <w:rsid w:val="00020693"/>
    <w:rsid w:val="000217C7"/>
    <w:rsid w:val="00026A46"/>
    <w:rsid w:val="00027D0D"/>
    <w:rsid w:val="00031F49"/>
    <w:rsid w:val="00037B6F"/>
    <w:rsid w:val="000474B4"/>
    <w:rsid w:val="00063600"/>
    <w:rsid w:val="000A6326"/>
    <w:rsid w:val="000B2878"/>
    <w:rsid w:val="000C5EC5"/>
    <w:rsid w:val="0010260A"/>
    <w:rsid w:val="0013451B"/>
    <w:rsid w:val="00146E35"/>
    <w:rsid w:val="00172A27"/>
    <w:rsid w:val="00176791"/>
    <w:rsid w:val="0019644F"/>
    <w:rsid w:val="001B0F17"/>
    <w:rsid w:val="001B2275"/>
    <w:rsid w:val="001D4048"/>
    <w:rsid w:val="001D49A1"/>
    <w:rsid w:val="001E1D11"/>
    <w:rsid w:val="001E7897"/>
    <w:rsid w:val="001F5D2B"/>
    <w:rsid w:val="002018F6"/>
    <w:rsid w:val="002044B9"/>
    <w:rsid w:val="00207852"/>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2F5A23"/>
    <w:rsid w:val="003058EA"/>
    <w:rsid w:val="003069C8"/>
    <w:rsid w:val="00327AB8"/>
    <w:rsid w:val="00343D81"/>
    <w:rsid w:val="00350DF6"/>
    <w:rsid w:val="00351F86"/>
    <w:rsid w:val="00352124"/>
    <w:rsid w:val="0035435E"/>
    <w:rsid w:val="00357388"/>
    <w:rsid w:val="00357A7B"/>
    <w:rsid w:val="003654EF"/>
    <w:rsid w:val="00372FCF"/>
    <w:rsid w:val="00373BB2"/>
    <w:rsid w:val="00380B23"/>
    <w:rsid w:val="00382DEE"/>
    <w:rsid w:val="00383F1F"/>
    <w:rsid w:val="003B0A15"/>
    <w:rsid w:val="003B1471"/>
    <w:rsid w:val="003B5050"/>
    <w:rsid w:val="003C713C"/>
    <w:rsid w:val="00405F28"/>
    <w:rsid w:val="0041137E"/>
    <w:rsid w:val="00430AB9"/>
    <w:rsid w:val="00436B31"/>
    <w:rsid w:val="00441256"/>
    <w:rsid w:val="0045663E"/>
    <w:rsid w:val="00461389"/>
    <w:rsid w:val="00461F6B"/>
    <w:rsid w:val="0046542D"/>
    <w:rsid w:val="00481BD3"/>
    <w:rsid w:val="004B66F1"/>
    <w:rsid w:val="004C013A"/>
    <w:rsid w:val="004C7034"/>
    <w:rsid w:val="005001D6"/>
    <w:rsid w:val="00522EF2"/>
    <w:rsid w:val="005238A3"/>
    <w:rsid w:val="00526065"/>
    <w:rsid w:val="00532669"/>
    <w:rsid w:val="00533C40"/>
    <w:rsid w:val="00552E96"/>
    <w:rsid w:val="00555FA3"/>
    <w:rsid w:val="00561E5D"/>
    <w:rsid w:val="0056534C"/>
    <w:rsid w:val="00565E01"/>
    <w:rsid w:val="005674BB"/>
    <w:rsid w:val="00572B8A"/>
    <w:rsid w:val="00582AEF"/>
    <w:rsid w:val="00586839"/>
    <w:rsid w:val="00587A14"/>
    <w:rsid w:val="005A186E"/>
    <w:rsid w:val="005A1DD3"/>
    <w:rsid w:val="005A3AA2"/>
    <w:rsid w:val="005A65DF"/>
    <w:rsid w:val="005B3595"/>
    <w:rsid w:val="005C388F"/>
    <w:rsid w:val="00607A59"/>
    <w:rsid w:val="00631E7A"/>
    <w:rsid w:val="0064398C"/>
    <w:rsid w:val="00644CD7"/>
    <w:rsid w:val="00647AB1"/>
    <w:rsid w:val="00654A9F"/>
    <w:rsid w:val="0068172E"/>
    <w:rsid w:val="00692D32"/>
    <w:rsid w:val="00696C82"/>
    <w:rsid w:val="006A1CF7"/>
    <w:rsid w:val="006B3E1C"/>
    <w:rsid w:val="006D6C7C"/>
    <w:rsid w:val="006E2672"/>
    <w:rsid w:val="007068AC"/>
    <w:rsid w:val="007127B1"/>
    <w:rsid w:val="00721274"/>
    <w:rsid w:val="00722BB3"/>
    <w:rsid w:val="00727BDA"/>
    <w:rsid w:val="00740E65"/>
    <w:rsid w:val="00753072"/>
    <w:rsid w:val="007546B0"/>
    <w:rsid w:val="007671B7"/>
    <w:rsid w:val="00774E3F"/>
    <w:rsid w:val="00776F48"/>
    <w:rsid w:val="00780CBF"/>
    <w:rsid w:val="00781B95"/>
    <w:rsid w:val="007A21E8"/>
    <w:rsid w:val="007A62BD"/>
    <w:rsid w:val="007B51E5"/>
    <w:rsid w:val="007B564B"/>
    <w:rsid w:val="007B769B"/>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492E"/>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1C4"/>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444B"/>
    <w:rsid w:val="00AF7BEB"/>
    <w:rsid w:val="00B06E43"/>
    <w:rsid w:val="00B150D8"/>
    <w:rsid w:val="00B2584A"/>
    <w:rsid w:val="00B41362"/>
    <w:rsid w:val="00B43A9E"/>
    <w:rsid w:val="00B44537"/>
    <w:rsid w:val="00B5466C"/>
    <w:rsid w:val="00B6750D"/>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C621E"/>
    <w:rsid w:val="00DF073C"/>
    <w:rsid w:val="00DF0B3F"/>
    <w:rsid w:val="00E02244"/>
    <w:rsid w:val="00E05AD1"/>
    <w:rsid w:val="00E11D98"/>
    <w:rsid w:val="00E15CD1"/>
    <w:rsid w:val="00E22045"/>
    <w:rsid w:val="00E248CD"/>
    <w:rsid w:val="00E26B02"/>
    <w:rsid w:val="00E36483"/>
    <w:rsid w:val="00E53874"/>
    <w:rsid w:val="00E56BD4"/>
    <w:rsid w:val="00E57D1E"/>
    <w:rsid w:val="00E72ABC"/>
    <w:rsid w:val="00E74DBC"/>
    <w:rsid w:val="00E76E5A"/>
    <w:rsid w:val="00EA7DC3"/>
    <w:rsid w:val="00EC182D"/>
    <w:rsid w:val="00EC6C26"/>
    <w:rsid w:val="00EC7DF8"/>
    <w:rsid w:val="00ED2873"/>
    <w:rsid w:val="00ED3B24"/>
    <w:rsid w:val="00ED7497"/>
    <w:rsid w:val="00EE45C7"/>
    <w:rsid w:val="00EF4A4C"/>
    <w:rsid w:val="00F03D32"/>
    <w:rsid w:val="00F06ABE"/>
    <w:rsid w:val="00F204B8"/>
    <w:rsid w:val="00F270F8"/>
    <w:rsid w:val="00F27576"/>
    <w:rsid w:val="00F32E4A"/>
    <w:rsid w:val="00F36312"/>
    <w:rsid w:val="00F4627A"/>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0FF6FD3"/>
    <w:rsid w:val="0116709E"/>
    <w:rsid w:val="01606883"/>
    <w:rsid w:val="01C52551"/>
    <w:rsid w:val="020D29B1"/>
    <w:rsid w:val="021F7DAD"/>
    <w:rsid w:val="0224444B"/>
    <w:rsid w:val="022D7429"/>
    <w:rsid w:val="02451328"/>
    <w:rsid w:val="0248232F"/>
    <w:rsid w:val="027D25C0"/>
    <w:rsid w:val="02841565"/>
    <w:rsid w:val="02B3222E"/>
    <w:rsid w:val="02F63BA4"/>
    <w:rsid w:val="03082F4B"/>
    <w:rsid w:val="031D0871"/>
    <w:rsid w:val="03283281"/>
    <w:rsid w:val="03331487"/>
    <w:rsid w:val="034A64CB"/>
    <w:rsid w:val="039714E5"/>
    <w:rsid w:val="03BE392F"/>
    <w:rsid w:val="03D5604D"/>
    <w:rsid w:val="03E13A1E"/>
    <w:rsid w:val="04156ACE"/>
    <w:rsid w:val="042A5AFC"/>
    <w:rsid w:val="043D6DF1"/>
    <w:rsid w:val="043F2279"/>
    <w:rsid w:val="044865A2"/>
    <w:rsid w:val="048D46D7"/>
    <w:rsid w:val="04A01243"/>
    <w:rsid w:val="04C27070"/>
    <w:rsid w:val="04E23C80"/>
    <w:rsid w:val="04FD6D0A"/>
    <w:rsid w:val="050751FC"/>
    <w:rsid w:val="05166806"/>
    <w:rsid w:val="0529508C"/>
    <w:rsid w:val="053A30CA"/>
    <w:rsid w:val="057D25F0"/>
    <w:rsid w:val="05936339"/>
    <w:rsid w:val="05D76F02"/>
    <w:rsid w:val="06064D15"/>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BA5409"/>
    <w:rsid w:val="07D37D83"/>
    <w:rsid w:val="07D60F62"/>
    <w:rsid w:val="08621901"/>
    <w:rsid w:val="08911C02"/>
    <w:rsid w:val="08913549"/>
    <w:rsid w:val="08A302D0"/>
    <w:rsid w:val="08B53A61"/>
    <w:rsid w:val="08E76FD5"/>
    <w:rsid w:val="08FD20E7"/>
    <w:rsid w:val="09101BCD"/>
    <w:rsid w:val="09315C91"/>
    <w:rsid w:val="093D09BC"/>
    <w:rsid w:val="094E5760"/>
    <w:rsid w:val="09510BFE"/>
    <w:rsid w:val="097E368B"/>
    <w:rsid w:val="09816EE6"/>
    <w:rsid w:val="099757EE"/>
    <w:rsid w:val="09A34824"/>
    <w:rsid w:val="09B85302"/>
    <w:rsid w:val="09B94936"/>
    <w:rsid w:val="09C000DC"/>
    <w:rsid w:val="09D26DBF"/>
    <w:rsid w:val="09F65854"/>
    <w:rsid w:val="09FA7544"/>
    <w:rsid w:val="0A07422F"/>
    <w:rsid w:val="0A1B49C1"/>
    <w:rsid w:val="0A3D0590"/>
    <w:rsid w:val="0A7416D8"/>
    <w:rsid w:val="0A8945EB"/>
    <w:rsid w:val="0B5B0786"/>
    <w:rsid w:val="0BAC1F4C"/>
    <w:rsid w:val="0BBE4F63"/>
    <w:rsid w:val="0BDA530A"/>
    <w:rsid w:val="0C0247C0"/>
    <w:rsid w:val="0C3408BA"/>
    <w:rsid w:val="0C353302"/>
    <w:rsid w:val="0C496297"/>
    <w:rsid w:val="0C660E5E"/>
    <w:rsid w:val="0C9A109E"/>
    <w:rsid w:val="0CA74D09"/>
    <w:rsid w:val="0CA9483B"/>
    <w:rsid w:val="0CC51217"/>
    <w:rsid w:val="0CCB1484"/>
    <w:rsid w:val="0D0A01F7"/>
    <w:rsid w:val="0D1F1C9D"/>
    <w:rsid w:val="0D735BCC"/>
    <w:rsid w:val="0D7C2119"/>
    <w:rsid w:val="0D920730"/>
    <w:rsid w:val="0DD232E9"/>
    <w:rsid w:val="0DE33D9A"/>
    <w:rsid w:val="0E022677"/>
    <w:rsid w:val="0E064CB1"/>
    <w:rsid w:val="0E4706D1"/>
    <w:rsid w:val="0E4B6575"/>
    <w:rsid w:val="0E5C2643"/>
    <w:rsid w:val="0E6537C4"/>
    <w:rsid w:val="0E701E1B"/>
    <w:rsid w:val="0E750CB0"/>
    <w:rsid w:val="0E8E6882"/>
    <w:rsid w:val="0EE50D43"/>
    <w:rsid w:val="0F0377AE"/>
    <w:rsid w:val="0F0E6EE3"/>
    <w:rsid w:val="0F706416"/>
    <w:rsid w:val="0FCD5779"/>
    <w:rsid w:val="0FD03A0D"/>
    <w:rsid w:val="10381F40"/>
    <w:rsid w:val="104869BA"/>
    <w:rsid w:val="105629FC"/>
    <w:rsid w:val="10575CC4"/>
    <w:rsid w:val="10D75E1E"/>
    <w:rsid w:val="10F47168"/>
    <w:rsid w:val="110264F1"/>
    <w:rsid w:val="1104198D"/>
    <w:rsid w:val="1105049E"/>
    <w:rsid w:val="115434FF"/>
    <w:rsid w:val="115D3896"/>
    <w:rsid w:val="11B62E53"/>
    <w:rsid w:val="11CE2B2E"/>
    <w:rsid w:val="12103D4D"/>
    <w:rsid w:val="122C58A4"/>
    <w:rsid w:val="12345EA5"/>
    <w:rsid w:val="124027F2"/>
    <w:rsid w:val="125A673E"/>
    <w:rsid w:val="12775E6D"/>
    <w:rsid w:val="12A01322"/>
    <w:rsid w:val="12AB0828"/>
    <w:rsid w:val="12E05DF5"/>
    <w:rsid w:val="133616DD"/>
    <w:rsid w:val="13582BF6"/>
    <w:rsid w:val="13583E3E"/>
    <w:rsid w:val="138356B4"/>
    <w:rsid w:val="13884680"/>
    <w:rsid w:val="13996DA4"/>
    <w:rsid w:val="139E74AB"/>
    <w:rsid w:val="13A56966"/>
    <w:rsid w:val="13B56A40"/>
    <w:rsid w:val="13C84165"/>
    <w:rsid w:val="13D309B3"/>
    <w:rsid w:val="13EC3F05"/>
    <w:rsid w:val="13FF0438"/>
    <w:rsid w:val="14077D57"/>
    <w:rsid w:val="14342819"/>
    <w:rsid w:val="14965811"/>
    <w:rsid w:val="14D92610"/>
    <w:rsid w:val="15001500"/>
    <w:rsid w:val="15084DCE"/>
    <w:rsid w:val="154A25D7"/>
    <w:rsid w:val="15525604"/>
    <w:rsid w:val="156E5828"/>
    <w:rsid w:val="159D2121"/>
    <w:rsid w:val="15B36E57"/>
    <w:rsid w:val="15B43A33"/>
    <w:rsid w:val="15C02CFA"/>
    <w:rsid w:val="15D02588"/>
    <w:rsid w:val="163004AD"/>
    <w:rsid w:val="164356BB"/>
    <w:rsid w:val="166F777C"/>
    <w:rsid w:val="169C21B8"/>
    <w:rsid w:val="169C6B59"/>
    <w:rsid w:val="16A13043"/>
    <w:rsid w:val="16BB60A4"/>
    <w:rsid w:val="16D604C4"/>
    <w:rsid w:val="173A5387"/>
    <w:rsid w:val="17725C57"/>
    <w:rsid w:val="17755246"/>
    <w:rsid w:val="177C13BA"/>
    <w:rsid w:val="17800AEC"/>
    <w:rsid w:val="18245E40"/>
    <w:rsid w:val="186B461D"/>
    <w:rsid w:val="188350F6"/>
    <w:rsid w:val="188B4950"/>
    <w:rsid w:val="18C50468"/>
    <w:rsid w:val="18C7387D"/>
    <w:rsid w:val="18C76564"/>
    <w:rsid w:val="19087A11"/>
    <w:rsid w:val="191B7534"/>
    <w:rsid w:val="196C6250"/>
    <w:rsid w:val="196E2C37"/>
    <w:rsid w:val="1974690A"/>
    <w:rsid w:val="19C072D3"/>
    <w:rsid w:val="19CF6119"/>
    <w:rsid w:val="1A25720B"/>
    <w:rsid w:val="1A510684"/>
    <w:rsid w:val="1A6171B2"/>
    <w:rsid w:val="1AA65F2A"/>
    <w:rsid w:val="1AA666F2"/>
    <w:rsid w:val="1ADC340E"/>
    <w:rsid w:val="1AED2C78"/>
    <w:rsid w:val="1AEF15D5"/>
    <w:rsid w:val="1B1F6B22"/>
    <w:rsid w:val="1B343FD0"/>
    <w:rsid w:val="1B356551"/>
    <w:rsid w:val="1B377F92"/>
    <w:rsid w:val="1B3E4ABA"/>
    <w:rsid w:val="1B7F64A7"/>
    <w:rsid w:val="1B9A62B3"/>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0162A"/>
    <w:rsid w:val="1CA3081A"/>
    <w:rsid w:val="1CB81673"/>
    <w:rsid w:val="1CEB7EC5"/>
    <w:rsid w:val="1D0A50BD"/>
    <w:rsid w:val="1D2A3DAB"/>
    <w:rsid w:val="1D46542E"/>
    <w:rsid w:val="1D6359BB"/>
    <w:rsid w:val="1D664936"/>
    <w:rsid w:val="1D71729C"/>
    <w:rsid w:val="1D981331"/>
    <w:rsid w:val="1DAB3C89"/>
    <w:rsid w:val="1DAB5549"/>
    <w:rsid w:val="1DC06E93"/>
    <w:rsid w:val="1DCC77C2"/>
    <w:rsid w:val="1DCF4890"/>
    <w:rsid w:val="1DDA6E3B"/>
    <w:rsid w:val="1DEF33A2"/>
    <w:rsid w:val="1DFB57EB"/>
    <w:rsid w:val="1E0062C5"/>
    <w:rsid w:val="1E4F15C4"/>
    <w:rsid w:val="1E665E93"/>
    <w:rsid w:val="1E6D0B8E"/>
    <w:rsid w:val="1E7352C5"/>
    <w:rsid w:val="1E740910"/>
    <w:rsid w:val="1E8A1B7B"/>
    <w:rsid w:val="1ED05FDD"/>
    <w:rsid w:val="1EDA4565"/>
    <w:rsid w:val="1F0115E6"/>
    <w:rsid w:val="1F686DF4"/>
    <w:rsid w:val="1F8B73B9"/>
    <w:rsid w:val="1F8F25D3"/>
    <w:rsid w:val="1FC0508F"/>
    <w:rsid w:val="1FD17519"/>
    <w:rsid w:val="1FDE37FF"/>
    <w:rsid w:val="1FE87CF6"/>
    <w:rsid w:val="20142293"/>
    <w:rsid w:val="202875D1"/>
    <w:rsid w:val="203B6405"/>
    <w:rsid w:val="204042C4"/>
    <w:rsid w:val="204434A6"/>
    <w:rsid w:val="208E2CB0"/>
    <w:rsid w:val="20C7192F"/>
    <w:rsid w:val="20C94ACB"/>
    <w:rsid w:val="20CC6F0F"/>
    <w:rsid w:val="20F3606E"/>
    <w:rsid w:val="21174E7E"/>
    <w:rsid w:val="2117534C"/>
    <w:rsid w:val="213009EF"/>
    <w:rsid w:val="213D75BE"/>
    <w:rsid w:val="213F7AB1"/>
    <w:rsid w:val="217A33A1"/>
    <w:rsid w:val="21872636"/>
    <w:rsid w:val="218F2648"/>
    <w:rsid w:val="21AB5C9B"/>
    <w:rsid w:val="21B427AB"/>
    <w:rsid w:val="21BD46E0"/>
    <w:rsid w:val="21D16251"/>
    <w:rsid w:val="227C0C68"/>
    <w:rsid w:val="227D1F07"/>
    <w:rsid w:val="22AE5DFE"/>
    <w:rsid w:val="22C205C9"/>
    <w:rsid w:val="23025E80"/>
    <w:rsid w:val="235C31B0"/>
    <w:rsid w:val="2375388E"/>
    <w:rsid w:val="23932947"/>
    <w:rsid w:val="23C16FD2"/>
    <w:rsid w:val="23FB2D19"/>
    <w:rsid w:val="242C445B"/>
    <w:rsid w:val="247E04BE"/>
    <w:rsid w:val="248B6BF0"/>
    <w:rsid w:val="24975A35"/>
    <w:rsid w:val="24A451C8"/>
    <w:rsid w:val="24B0777F"/>
    <w:rsid w:val="24B80E3D"/>
    <w:rsid w:val="24BA3A6C"/>
    <w:rsid w:val="24C14262"/>
    <w:rsid w:val="24DB11B1"/>
    <w:rsid w:val="24DB1DC1"/>
    <w:rsid w:val="252F3F10"/>
    <w:rsid w:val="254579AD"/>
    <w:rsid w:val="25482804"/>
    <w:rsid w:val="25550995"/>
    <w:rsid w:val="25916749"/>
    <w:rsid w:val="25B15AD3"/>
    <w:rsid w:val="25E5097B"/>
    <w:rsid w:val="25ED1CE2"/>
    <w:rsid w:val="260366CA"/>
    <w:rsid w:val="26190B1E"/>
    <w:rsid w:val="261954E5"/>
    <w:rsid w:val="26B25A04"/>
    <w:rsid w:val="26E86A48"/>
    <w:rsid w:val="26F90675"/>
    <w:rsid w:val="27101EDB"/>
    <w:rsid w:val="27427F2B"/>
    <w:rsid w:val="27450F96"/>
    <w:rsid w:val="27736336"/>
    <w:rsid w:val="27A03254"/>
    <w:rsid w:val="27A230C5"/>
    <w:rsid w:val="27A57E80"/>
    <w:rsid w:val="27A851CF"/>
    <w:rsid w:val="27E648DC"/>
    <w:rsid w:val="27F6755B"/>
    <w:rsid w:val="2835156C"/>
    <w:rsid w:val="285E7742"/>
    <w:rsid w:val="285F589C"/>
    <w:rsid w:val="2860075F"/>
    <w:rsid w:val="288E7537"/>
    <w:rsid w:val="28D51CE9"/>
    <w:rsid w:val="28E0382C"/>
    <w:rsid w:val="28FB2940"/>
    <w:rsid w:val="2935387C"/>
    <w:rsid w:val="295642C7"/>
    <w:rsid w:val="29923BE6"/>
    <w:rsid w:val="29C74D12"/>
    <w:rsid w:val="29D70027"/>
    <w:rsid w:val="29DA51F1"/>
    <w:rsid w:val="29E4565C"/>
    <w:rsid w:val="2A217644"/>
    <w:rsid w:val="2A23246E"/>
    <w:rsid w:val="2A5522DC"/>
    <w:rsid w:val="2A6D7AE4"/>
    <w:rsid w:val="2A81126C"/>
    <w:rsid w:val="2A9A509F"/>
    <w:rsid w:val="2ABE75C5"/>
    <w:rsid w:val="2AC54EDF"/>
    <w:rsid w:val="2ADE1592"/>
    <w:rsid w:val="2AE72478"/>
    <w:rsid w:val="2AFE6BB2"/>
    <w:rsid w:val="2AFF547A"/>
    <w:rsid w:val="2B046B95"/>
    <w:rsid w:val="2B0F5BE3"/>
    <w:rsid w:val="2B194010"/>
    <w:rsid w:val="2B1A0A86"/>
    <w:rsid w:val="2B766889"/>
    <w:rsid w:val="2B8F7412"/>
    <w:rsid w:val="2BB62C14"/>
    <w:rsid w:val="2BB82208"/>
    <w:rsid w:val="2BC1544C"/>
    <w:rsid w:val="2BC2163A"/>
    <w:rsid w:val="2BCF3D57"/>
    <w:rsid w:val="2BF25A55"/>
    <w:rsid w:val="2BF83122"/>
    <w:rsid w:val="2C4D4422"/>
    <w:rsid w:val="2C536736"/>
    <w:rsid w:val="2C61592A"/>
    <w:rsid w:val="2CF23348"/>
    <w:rsid w:val="2D0212AF"/>
    <w:rsid w:val="2D0721CE"/>
    <w:rsid w:val="2D085B70"/>
    <w:rsid w:val="2D2D0FB8"/>
    <w:rsid w:val="2D5369A4"/>
    <w:rsid w:val="2D553E12"/>
    <w:rsid w:val="2D563294"/>
    <w:rsid w:val="2D572DE8"/>
    <w:rsid w:val="2D7657B0"/>
    <w:rsid w:val="2DA92533"/>
    <w:rsid w:val="2DC542FD"/>
    <w:rsid w:val="2DD240A1"/>
    <w:rsid w:val="2E027319"/>
    <w:rsid w:val="2E740C9C"/>
    <w:rsid w:val="2E912614"/>
    <w:rsid w:val="2EB82B9B"/>
    <w:rsid w:val="2EDB211E"/>
    <w:rsid w:val="2FAF734F"/>
    <w:rsid w:val="2FB74538"/>
    <w:rsid w:val="2FC85BC4"/>
    <w:rsid w:val="2FF16930"/>
    <w:rsid w:val="301B57BD"/>
    <w:rsid w:val="30255652"/>
    <w:rsid w:val="302A5959"/>
    <w:rsid w:val="3051278A"/>
    <w:rsid w:val="305B0C4B"/>
    <w:rsid w:val="30665420"/>
    <w:rsid w:val="306F34C7"/>
    <w:rsid w:val="30C419B0"/>
    <w:rsid w:val="31024AE6"/>
    <w:rsid w:val="31232744"/>
    <w:rsid w:val="313F60CD"/>
    <w:rsid w:val="316C164E"/>
    <w:rsid w:val="31AC33EA"/>
    <w:rsid w:val="31AE4E7D"/>
    <w:rsid w:val="31B469D0"/>
    <w:rsid w:val="31D64F96"/>
    <w:rsid w:val="32017181"/>
    <w:rsid w:val="3202578C"/>
    <w:rsid w:val="326D3B31"/>
    <w:rsid w:val="327021FA"/>
    <w:rsid w:val="329C1DF0"/>
    <w:rsid w:val="329E2BA3"/>
    <w:rsid w:val="32AE7A75"/>
    <w:rsid w:val="32E032B1"/>
    <w:rsid w:val="32EF11A3"/>
    <w:rsid w:val="32EF2028"/>
    <w:rsid w:val="33011C41"/>
    <w:rsid w:val="333C6A3D"/>
    <w:rsid w:val="33644CFD"/>
    <w:rsid w:val="33774568"/>
    <w:rsid w:val="33912798"/>
    <w:rsid w:val="33A0028D"/>
    <w:rsid w:val="33A570FA"/>
    <w:rsid w:val="33CA36F9"/>
    <w:rsid w:val="33D32C1C"/>
    <w:rsid w:val="33D75EAC"/>
    <w:rsid w:val="33D92429"/>
    <w:rsid w:val="343B3818"/>
    <w:rsid w:val="343C1893"/>
    <w:rsid w:val="344A2B14"/>
    <w:rsid w:val="358526AE"/>
    <w:rsid w:val="35B43FF1"/>
    <w:rsid w:val="35B54B22"/>
    <w:rsid w:val="35DF0F8E"/>
    <w:rsid w:val="35E83CBD"/>
    <w:rsid w:val="35EF293B"/>
    <w:rsid w:val="35F13A2A"/>
    <w:rsid w:val="360453EB"/>
    <w:rsid w:val="36156BBB"/>
    <w:rsid w:val="361633A9"/>
    <w:rsid w:val="362C0965"/>
    <w:rsid w:val="36495F37"/>
    <w:rsid w:val="36523501"/>
    <w:rsid w:val="366A6E58"/>
    <w:rsid w:val="369F0CC5"/>
    <w:rsid w:val="36CA51FA"/>
    <w:rsid w:val="37182A56"/>
    <w:rsid w:val="37366041"/>
    <w:rsid w:val="373D0F4E"/>
    <w:rsid w:val="375D41E8"/>
    <w:rsid w:val="37625DAE"/>
    <w:rsid w:val="377717B0"/>
    <w:rsid w:val="378F6AAB"/>
    <w:rsid w:val="37935F81"/>
    <w:rsid w:val="379D7A74"/>
    <w:rsid w:val="37A03DDA"/>
    <w:rsid w:val="37DC389E"/>
    <w:rsid w:val="37E41DF1"/>
    <w:rsid w:val="37FC364E"/>
    <w:rsid w:val="38463090"/>
    <w:rsid w:val="3882116E"/>
    <w:rsid w:val="388234B9"/>
    <w:rsid w:val="38973473"/>
    <w:rsid w:val="38A56CC9"/>
    <w:rsid w:val="38C05F24"/>
    <w:rsid w:val="38D750B8"/>
    <w:rsid w:val="38F2240C"/>
    <w:rsid w:val="39171CC0"/>
    <w:rsid w:val="393F39C1"/>
    <w:rsid w:val="3941283A"/>
    <w:rsid w:val="395212E1"/>
    <w:rsid w:val="39976574"/>
    <w:rsid w:val="39A165F9"/>
    <w:rsid w:val="39B72706"/>
    <w:rsid w:val="39C84E5A"/>
    <w:rsid w:val="39FA0921"/>
    <w:rsid w:val="3A3457E8"/>
    <w:rsid w:val="3A3F0320"/>
    <w:rsid w:val="3A536E24"/>
    <w:rsid w:val="3A565A98"/>
    <w:rsid w:val="3A810ECA"/>
    <w:rsid w:val="3A871F8A"/>
    <w:rsid w:val="3AA31206"/>
    <w:rsid w:val="3AB57780"/>
    <w:rsid w:val="3AC65AD2"/>
    <w:rsid w:val="3ACF5A26"/>
    <w:rsid w:val="3B1B509F"/>
    <w:rsid w:val="3B3575B2"/>
    <w:rsid w:val="3B4764C1"/>
    <w:rsid w:val="3B54731C"/>
    <w:rsid w:val="3B67428D"/>
    <w:rsid w:val="3B713350"/>
    <w:rsid w:val="3B7A26BE"/>
    <w:rsid w:val="3BE767A5"/>
    <w:rsid w:val="3C1701DB"/>
    <w:rsid w:val="3C2E25AC"/>
    <w:rsid w:val="3C33699A"/>
    <w:rsid w:val="3C41291B"/>
    <w:rsid w:val="3C447C27"/>
    <w:rsid w:val="3C4E3440"/>
    <w:rsid w:val="3CE533DA"/>
    <w:rsid w:val="3D05582A"/>
    <w:rsid w:val="3E225ED0"/>
    <w:rsid w:val="3E29108F"/>
    <w:rsid w:val="3E763568"/>
    <w:rsid w:val="3EB341AB"/>
    <w:rsid w:val="3EC20226"/>
    <w:rsid w:val="3EC451E1"/>
    <w:rsid w:val="3EC47F80"/>
    <w:rsid w:val="3F1B79DE"/>
    <w:rsid w:val="3F1E63B0"/>
    <w:rsid w:val="3F2226EC"/>
    <w:rsid w:val="3F601C75"/>
    <w:rsid w:val="3FAC6CE4"/>
    <w:rsid w:val="3FB04B06"/>
    <w:rsid w:val="3FDA48AC"/>
    <w:rsid w:val="4004626D"/>
    <w:rsid w:val="402A3DD6"/>
    <w:rsid w:val="402E363B"/>
    <w:rsid w:val="403A7A13"/>
    <w:rsid w:val="40883F9A"/>
    <w:rsid w:val="40A6403B"/>
    <w:rsid w:val="40C31767"/>
    <w:rsid w:val="40D11C13"/>
    <w:rsid w:val="40D14228"/>
    <w:rsid w:val="40E32648"/>
    <w:rsid w:val="40EA1805"/>
    <w:rsid w:val="413F338F"/>
    <w:rsid w:val="415D3A83"/>
    <w:rsid w:val="419659D4"/>
    <w:rsid w:val="41A50FA5"/>
    <w:rsid w:val="41AF222E"/>
    <w:rsid w:val="41CC07BC"/>
    <w:rsid w:val="41DD5AAF"/>
    <w:rsid w:val="420569A4"/>
    <w:rsid w:val="4246080B"/>
    <w:rsid w:val="42CE24FD"/>
    <w:rsid w:val="42F302DD"/>
    <w:rsid w:val="430420E0"/>
    <w:rsid w:val="430B346F"/>
    <w:rsid w:val="43260C43"/>
    <w:rsid w:val="438034F8"/>
    <w:rsid w:val="4388321A"/>
    <w:rsid w:val="441A31FF"/>
    <w:rsid w:val="443F03D6"/>
    <w:rsid w:val="446A3759"/>
    <w:rsid w:val="446B4961"/>
    <w:rsid w:val="449428DA"/>
    <w:rsid w:val="44DA57A3"/>
    <w:rsid w:val="45132E7E"/>
    <w:rsid w:val="457948A6"/>
    <w:rsid w:val="45797DA1"/>
    <w:rsid w:val="45A046DF"/>
    <w:rsid w:val="45B725A0"/>
    <w:rsid w:val="45D33008"/>
    <w:rsid w:val="45D53422"/>
    <w:rsid w:val="45D71D2E"/>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996C5F"/>
    <w:rsid w:val="48A93D74"/>
    <w:rsid w:val="48D139F6"/>
    <w:rsid w:val="48F56DD6"/>
    <w:rsid w:val="491916C6"/>
    <w:rsid w:val="49573AC8"/>
    <w:rsid w:val="49AA7971"/>
    <w:rsid w:val="49FE240E"/>
    <w:rsid w:val="4A141151"/>
    <w:rsid w:val="4A316318"/>
    <w:rsid w:val="4A5950C6"/>
    <w:rsid w:val="4A643B84"/>
    <w:rsid w:val="4A777A6A"/>
    <w:rsid w:val="4A8068F0"/>
    <w:rsid w:val="4AC9062D"/>
    <w:rsid w:val="4AE52C42"/>
    <w:rsid w:val="4AF2187D"/>
    <w:rsid w:val="4AFC3953"/>
    <w:rsid w:val="4B1E385E"/>
    <w:rsid w:val="4B6870F9"/>
    <w:rsid w:val="4B6C2969"/>
    <w:rsid w:val="4BCF6DCB"/>
    <w:rsid w:val="4BD06B38"/>
    <w:rsid w:val="4BDF321A"/>
    <w:rsid w:val="4C0065CE"/>
    <w:rsid w:val="4C18241E"/>
    <w:rsid w:val="4C227943"/>
    <w:rsid w:val="4C4373DD"/>
    <w:rsid w:val="4C472142"/>
    <w:rsid w:val="4C577725"/>
    <w:rsid w:val="4C5F22C4"/>
    <w:rsid w:val="4CDC4EC3"/>
    <w:rsid w:val="4CDD603C"/>
    <w:rsid w:val="4DC86CD0"/>
    <w:rsid w:val="4DD62C1F"/>
    <w:rsid w:val="4DF46D27"/>
    <w:rsid w:val="4E171EBE"/>
    <w:rsid w:val="4E367509"/>
    <w:rsid w:val="4E5211BA"/>
    <w:rsid w:val="4E90713C"/>
    <w:rsid w:val="4E9D1D1E"/>
    <w:rsid w:val="4F0E0B1D"/>
    <w:rsid w:val="4F563CC4"/>
    <w:rsid w:val="4FBD41CA"/>
    <w:rsid w:val="4FD246D2"/>
    <w:rsid w:val="50077D56"/>
    <w:rsid w:val="50131451"/>
    <w:rsid w:val="50831BFE"/>
    <w:rsid w:val="50B52FE4"/>
    <w:rsid w:val="50BF2E54"/>
    <w:rsid w:val="510065DD"/>
    <w:rsid w:val="51390BE4"/>
    <w:rsid w:val="51600E2A"/>
    <w:rsid w:val="51C804DE"/>
    <w:rsid w:val="51CF0D4C"/>
    <w:rsid w:val="51E12FF8"/>
    <w:rsid w:val="51E33826"/>
    <w:rsid w:val="51E71C22"/>
    <w:rsid w:val="520C6B50"/>
    <w:rsid w:val="522E62F3"/>
    <w:rsid w:val="52A33960"/>
    <w:rsid w:val="52B476CE"/>
    <w:rsid w:val="52F47A95"/>
    <w:rsid w:val="531645CA"/>
    <w:rsid w:val="531F2A96"/>
    <w:rsid w:val="53262EC9"/>
    <w:rsid w:val="53734149"/>
    <w:rsid w:val="53932760"/>
    <w:rsid w:val="539873E7"/>
    <w:rsid w:val="53B46D0C"/>
    <w:rsid w:val="54087353"/>
    <w:rsid w:val="54375044"/>
    <w:rsid w:val="543F741C"/>
    <w:rsid w:val="544232E7"/>
    <w:rsid w:val="54557110"/>
    <w:rsid w:val="549661B6"/>
    <w:rsid w:val="54BA4CF5"/>
    <w:rsid w:val="54D24E79"/>
    <w:rsid w:val="54D253EC"/>
    <w:rsid w:val="5503429F"/>
    <w:rsid w:val="551027C6"/>
    <w:rsid w:val="552F7315"/>
    <w:rsid w:val="554B0FDD"/>
    <w:rsid w:val="555847C4"/>
    <w:rsid w:val="55631D2D"/>
    <w:rsid w:val="55BB1E97"/>
    <w:rsid w:val="55C8709D"/>
    <w:rsid w:val="55CE055B"/>
    <w:rsid w:val="560509A3"/>
    <w:rsid w:val="56050C0A"/>
    <w:rsid w:val="56250237"/>
    <w:rsid w:val="564569EB"/>
    <w:rsid w:val="56AB5944"/>
    <w:rsid w:val="56F645A2"/>
    <w:rsid w:val="57214861"/>
    <w:rsid w:val="572B4616"/>
    <w:rsid w:val="57541EAD"/>
    <w:rsid w:val="576D2C98"/>
    <w:rsid w:val="577465D8"/>
    <w:rsid w:val="577F259A"/>
    <w:rsid w:val="57AE5029"/>
    <w:rsid w:val="57C23486"/>
    <w:rsid w:val="57D123D3"/>
    <w:rsid w:val="5807247D"/>
    <w:rsid w:val="58117CC1"/>
    <w:rsid w:val="582C3384"/>
    <w:rsid w:val="58624A55"/>
    <w:rsid w:val="58FA2470"/>
    <w:rsid w:val="59162EF2"/>
    <w:rsid w:val="59216A89"/>
    <w:rsid w:val="59826586"/>
    <w:rsid w:val="59A175DF"/>
    <w:rsid w:val="59B819C2"/>
    <w:rsid w:val="59C7668D"/>
    <w:rsid w:val="59FC4729"/>
    <w:rsid w:val="59FF697B"/>
    <w:rsid w:val="5A0B75E4"/>
    <w:rsid w:val="5A575BFF"/>
    <w:rsid w:val="5A7545F1"/>
    <w:rsid w:val="5A77586F"/>
    <w:rsid w:val="5AA12CBD"/>
    <w:rsid w:val="5ACA65CD"/>
    <w:rsid w:val="5ACC7A53"/>
    <w:rsid w:val="5AE51758"/>
    <w:rsid w:val="5B581F93"/>
    <w:rsid w:val="5B6B529B"/>
    <w:rsid w:val="5B7377AF"/>
    <w:rsid w:val="5BB250E2"/>
    <w:rsid w:val="5BB3320D"/>
    <w:rsid w:val="5BC31A45"/>
    <w:rsid w:val="5BC772C9"/>
    <w:rsid w:val="5BF50377"/>
    <w:rsid w:val="5C215330"/>
    <w:rsid w:val="5C465FA2"/>
    <w:rsid w:val="5C544090"/>
    <w:rsid w:val="5C726BB6"/>
    <w:rsid w:val="5C7322D1"/>
    <w:rsid w:val="5CEF4070"/>
    <w:rsid w:val="5CFC28A8"/>
    <w:rsid w:val="5D246FFC"/>
    <w:rsid w:val="5D323FC2"/>
    <w:rsid w:val="5D36426B"/>
    <w:rsid w:val="5DDA696A"/>
    <w:rsid w:val="5E410FFD"/>
    <w:rsid w:val="5E544606"/>
    <w:rsid w:val="5E8E05EA"/>
    <w:rsid w:val="5EFB61FA"/>
    <w:rsid w:val="5F2C7D02"/>
    <w:rsid w:val="5F31206E"/>
    <w:rsid w:val="5F7663E9"/>
    <w:rsid w:val="5FB656F9"/>
    <w:rsid w:val="5FBC2CFA"/>
    <w:rsid w:val="5FC26B58"/>
    <w:rsid w:val="5FC53466"/>
    <w:rsid w:val="5FD13015"/>
    <w:rsid w:val="5FF56DB4"/>
    <w:rsid w:val="600F791F"/>
    <w:rsid w:val="60190EE3"/>
    <w:rsid w:val="601D48F2"/>
    <w:rsid w:val="601E31F8"/>
    <w:rsid w:val="602832C7"/>
    <w:rsid w:val="603D1F50"/>
    <w:rsid w:val="603F673E"/>
    <w:rsid w:val="605467C6"/>
    <w:rsid w:val="606D5A42"/>
    <w:rsid w:val="60D605A1"/>
    <w:rsid w:val="612C537D"/>
    <w:rsid w:val="61464F6C"/>
    <w:rsid w:val="61515A7F"/>
    <w:rsid w:val="61633E93"/>
    <w:rsid w:val="619E28FE"/>
    <w:rsid w:val="61A4558D"/>
    <w:rsid w:val="61C32B70"/>
    <w:rsid w:val="61D54EA8"/>
    <w:rsid w:val="61E045CD"/>
    <w:rsid w:val="61E23930"/>
    <w:rsid w:val="62016875"/>
    <w:rsid w:val="623E052A"/>
    <w:rsid w:val="6244615C"/>
    <w:rsid w:val="628B7263"/>
    <w:rsid w:val="62902D58"/>
    <w:rsid w:val="629923ED"/>
    <w:rsid w:val="62AE4BDA"/>
    <w:rsid w:val="62C97640"/>
    <w:rsid w:val="62D27C48"/>
    <w:rsid w:val="62FE5BAA"/>
    <w:rsid w:val="6307315E"/>
    <w:rsid w:val="63184211"/>
    <w:rsid w:val="631B5AD9"/>
    <w:rsid w:val="635514AC"/>
    <w:rsid w:val="635C575B"/>
    <w:rsid w:val="63672302"/>
    <w:rsid w:val="636863CF"/>
    <w:rsid w:val="63715219"/>
    <w:rsid w:val="63752C12"/>
    <w:rsid w:val="638C1080"/>
    <w:rsid w:val="63B413CF"/>
    <w:rsid w:val="63C11BFC"/>
    <w:rsid w:val="63D4721A"/>
    <w:rsid w:val="63FF6C27"/>
    <w:rsid w:val="6405263C"/>
    <w:rsid w:val="642454D9"/>
    <w:rsid w:val="6464336B"/>
    <w:rsid w:val="653C5193"/>
    <w:rsid w:val="655C7828"/>
    <w:rsid w:val="658B4967"/>
    <w:rsid w:val="65CB1350"/>
    <w:rsid w:val="66330E7B"/>
    <w:rsid w:val="66351622"/>
    <w:rsid w:val="665A2304"/>
    <w:rsid w:val="6674069B"/>
    <w:rsid w:val="669C6349"/>
    <w:rsid w:val="66A80AC6"/>
    <w:rsid w:val="67144976"/>
    <w:rsid w:val="67202357"/>
    <w:rsid w:val="67603F26"/>
    <w:rsid w:val="67D3264E"/>
    <w:rsid w:val="67D63720"/>
    <w:rsid w:val="67EC027D"/>
    <w:rsid w:val="67F0485E"/>
    <w:rsid w:val="68024DD3"/>
    <w:rsid w:val="680F332B"/>
    <w:rsid w:val="6832253F"/>
    <w:rsid w:val="685C3C4D"/>
    <w:rsid w:val="686F7E78"/>
    <w:rsid w:val="687102AD"/>
    <w:rsid w:val="68724B40"/>
    <w:rsid w:val="68902798"/>
    <w:rsid w:val="690C7142"/>
    <w:rsid w:val="693B5FD8"/>
    <w:rsid w:val="69412846"/>
    <w:rsid w:val="695907E9"/>
    <w:rsid w:val="6964290E"/>
    <w:rsid w:val="698304CD"/>
    <w:rsid w:val="69932BAE"/>
    <w:rsid w:val="69A16FDB"/>
    <w:rsid w:val="69BA6060"/>
    <w:rsid w:val="69ED5B2B"/>
    <w:rsid w:val="6A223F21"/>
    <w:rsid w:val="6A4771F0"/>
    <w:rsid w:val="6A641277"/>
    <w:rsid w:val="6A643087"/>
    <w:rsid w:val="6A985E45"/>
    <w:rsid w:val="6AAD0001"/>
    <w:rsid w:val="6ACC3B62"/>
    <w:rsid w:val="6AE30427"/>
    <w:rsid w:val="6B1B05C6"/>
    <w:rsid w:val="6B35684E"/>
    <w:rsid w:val="6B5775BA"/>
    <w:rsid w:val="6B6C1D6A"/>
    <w:rsid w:val="6B706DFD"/>
    <w:rsid w:val="6B735145"/>
    <w:rsid w:val="6B76701F"/>
    <w:rsid w:val="6BAA63F6"/>
    <w:rsid w:val="6BB64940"/>
    <w:rsid w:val="6BBA5ABD"/>
    <w:rsid w:val="6BC04151"/>
    <w:rsid w:val="6BCC7390"/>
    <w:rsid w:val="6BFF6B53"/>
    <w:rsid w:val="6C152AE5"/>
    <w:rsid w:val="6C161EDD"/>
    <w:rsid w:val="6C17534B"/>
    <w:rsid w:val="6C52384A"/>
    <w:rsid w:val="6C5F577B"/>
    <w:rsid w:val="6C5F6B13"/>
    <w:rsid w:val="6C831486"/>
    <w:rsid w:val="6C8C7141"/>
    <w:rsid w:val="6C903E5F"/>
    <w:rsid w:val="6C92595F"/>
    <w:rsid w:val="6CA31D11"/>
    <w:rsid w:val="6CC36596"/>
    <w:rsid w:val="6CE513BE"/>
    <w:rsid w:val="6CEE595E"/>
    <w:rsid w:val="6CF82160"/>
    <w:rsid w:val="6D094BFA"/>
    <w:rsid w:val="6D1D7324"/>
    <w:rsid w:val="6D283EB3"/>
    <w:rsid w:val="6D476F5C"/>
    <w:rsid w:val="6D524D35"/>
    <w:rsid w:val="6D631E8B"/>
    <w:rsid w:val="6DA45721"/>
    <w:rsid w:val="6DEF5724"/>
    <w:rsid w:val="6E187120"/>
    <w:rsid w:val="6E22773B"/>
    <w:rsid w:val="6E2D7396"/>
    <w:rsid w:val="6E977E1E"/>
    <w:rsid w:val="6E9A083E"/>
    <w:rsid w:val="6F1013D6"/>
    <w:rsid w:val="6F1830F3"/>
    <w:rsid w:val="6F2C4E6B"/>
    <w:rsid w:val="6F7502BE"/>
    <w:rsid w:val="6F8E346E"/>
    <w:rsid w:val="6F922D77"/>
    <w:rsid w:val="6FA85985"/>
    <w:rsid w:val="6FD7718C"/>
    <w:rsid w:val="6FEA2DEF"/>
    <w:rsid w:val="70231C9D"/>
    <w:rsid w:val="70411BFE"/>
    <w:rsid w:val="704768DE"/>
    <w:rsid w:val="707B5C7D"/>
    <w:rsid w:val="708C386D"/>
    <w:rsid w:val="7093353E"/>
    <w:rsid w:val="70A25D2A"/>
    <w:rsid w:val="70EC15F1"/>
    <w:rsid w:val="70F606D1"/>
    <w:rsid w:val="710C3141"/>
    <w:rsid w:val="71104E62"/>
    <w:rsid w:val="713927A1"/>
    <w:rsid w:val="71426CAF"/>
    <w:rsid w:val="718470DD"/>
    <w:rsid w:val="719525E5"/>
    <w:rsid w:val="71C43EDF"/>
    <w:rsid w:val="71D12B7B"/>
    <w:rsid w:val="72047D57"/>
    <w:rsid w:val="7254510E"/>
    <w:rsid w:val="72563FB1"/>
    <w:rsid w:val="726E28BC"/>
    <w:rsid w:val="729701F7"/>
    <w:rsid w:val="72C13435"/>
    <w:rsid w:val="72DF5356"/>
    <w:rsid w:val="7332304C"/>
    <w:rsid w:val="73460DCF"/>
    <w:rsid w:val="736F51CC"/>
    <w:rsid w:val="73765DF7"/>
    <w:rsid w:val="739C093C"/>
    <w:rsid w:val="739D0315"/>
    <w:rsid w:val="73CE4F10"/>
    <w:rsid w:val="73DE0BF4"/>
    <w:rsid w:val="73EF72A5"/>
    <w:rsid w:val="740166CA"/>
    <w:rsid w:val="741606DE"/>
    <w:rsid w:val="746B4618"/>
    <w:rsid w:val="746F2FAE"/>
    <w:rsid w:val="748E187D"/>
    <w:rsid w:val="74F727ED"/>
    <w:rsid w:val="75395A4F"/>
    <w:rsid w:val="756819EF"/>
    <w:rsid w:val="75A62599"/>
    <w:rsid w:val="75C718AC"/>
    <w:rsid w:val="75D25EEA"/>
    <w:rsid w:val="75E5168E"/>
    <w:rsid w:val="75E65018"/>
    <w:rsid w:val="75FD7923"/>
    <w:rsid w:val="764536B8"/>
    <w:rsid w:val="764C1E95"/>
    <w:rsid w:val="765340BE"/>
    <w:rsid w:val="76600B0B"/>
    <w:rsid w:val="769D4729"/>
    <w:rsid w:val="76DA32A9"/>
    <w:rsid w:val="76EC025F"/>
    <w:rsid w:val="77104195"/>
    <w:rsid w:val="77532B5B"/>
    <w:rsid w:val="77A72B49"/>
    <w:rsid w:val="77BA48A1"/>
    <w:rsid w:val="77EA45C3"/>
    <w:rsid w:val="77F3515D"/>
    <w:rsid w:val="77F537AF"/>
    <w:rsid w:val="78281DF2"/>
    <w:rsid w:val="78427D95"/>
    <w:rsid w:val="789B3619"/>
    <w:rsid w:val="78CE3373"/>
    <w:rsid w:val="78EA06B1"/>
    <w:rsid w:val="79070D2D"/>
    <w:rsid w:val="79303653"/>
    <w:rsid w:val="79332894"/>
    <w:rsid w:val="79432FDA"/>
    <w:rsid w:val="794B3FEA"/>
    <w:rsid w:val="794E031B"/>
    <w:rsid w:val="796340FE"/>
    <w:rsid w:val="79CC49FF"/>
    <w:rsid w:val="79F651E3"/>
    <w:rsid w:val="7A4A0DFD"/>
    <w:rsid w:val="7A552236"/>
    <w:rsid w:val="7A735659"/>
    <w:rsid w:val="7A7E0068"/>
    <w:rsid w:val="7AB60141"/>
    <w:rsid w:val="7AB7745D"/>
    <w:rsid w:val="7AC17447"/>
    <w:rsid w:val="7AD70C9B"/>
    <w:rsid w:val="7ADA5B3C"/>
    <w:rsid w:val="7B4531F1"/>
    <w:rsid w:val="7B4D07FD"/>
    <w:rsid w:val="7B5B0730"/>
    <w:rsid w:val="7BAB3DF5"/>
    <w:rsid w:val="7BD26364"/>
    <w:rsid w:val="7BDB29F1"/>
    <w:rsid w:val="7C0861C2"/>
    <w:rsid w:val="7C2F53CB"/>
    <w:rsid w:val="7C3A3603"/>
    <w:rsid w:val="7C461D0D"/>
    <w:rsid w:val="7C485C63"/>
    <w:rsid w:val="7CA834CE"/>
    <w:rsid w:val="7CB9036C"/>
    <w:rsid w:val="7D047631"/>
    <w:rsid w:val="7D1961AD"/>
    <w:rsid w:val="7D3475DB"/>
    <w:rsid w:val="7D771F95"/>
    <w:rsid w:val="7D942460"/>
    <w:rsid w:val="7DDD5D1F"/>
    <w:rsid w:val="7E0B3754"/>
    <w:rsid w:val="7E3C4D54"/>
    <w:rsid w:val="7E563F68"/>
    <w:rsid w:val="7EC40A24"/>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jc w:val="center"/>
      <w:outlineLvl w:val="0"/>
    </w:pPr>
    <w:rPr>
      <w:rFonts w:eastAsia="黑体"/>
      <w:b/>
      <w:sz w:val="32"/>
      <w:szCs w:val="20"/>
    </w:rPr>
  </w:style>
  <w:style w:type="paragraph" w:styleId="4">
    <w:name w:val="heading 2"/>
    <w:basedOn w:val="1"/>
    <w:next w:val="1"/>
    <w:link w:val="70"/>
    <w:qFormat/>
    <w:uiPriority w:val="0"/>
    <w:pPr>
      <w:keepNext/>
      <w:outlineLvl w:val="1"/>
    </w:pPr>
    <w:rPr>
      <w:rFonts w:ascii="仿宋_GB2312"/>
      <w:b/>
      <w:sz w:val="28"/>
      <w:szCs w:val="32"/>
    </w:rPr>
  </w:style>
  <w:style w:type="paragraph" w:styleId="5">
    <w:name w:val="heading 3"/>
    <w:basedOn w:val="1"/>
    <w:next w:val="1"/>
    <w:link w:val="155"/>
    <w:qFormat/>
    <w:uiPriority w:val="0"/>
    <w:pPr>
      <w:keepNext/>
      <w:keepLines/>
      <w:spacing w:line="540" w:lineRule="atLeast"/>
      <w:outlineLvl w:val="2"/>
    </w:pPr>
    <w:rPr>
      <w:rFonts w:eastAsia="黑体"/>
      <w:b/>
      <w:sz w:val="28"/>
      <w:szCs w:val="20"/>
    </w:rPr>
  </w:style>
  <w:style w:type="paragraph" w:styleId="6">
    <w:name w:val="heading 4"/>
    <w:basedOn w:val="1"/>
    <w:next w:val="1"/>
    <w:link w:val="152"/>
    <w:autoRedefine/>
    <w:qFormat/>
    <w:uiPriority w:val="0"/>
    <w:pPr>
      <w:keepNext/>
      <w:keepLines/>
      <w:spacing w:line="540" w:lineRule="atLeast"/>
      <w:outlineLvl w:val="3"/>
    </w:pPr>
    <w:rPr>
      <w:sz w:val="28"/>
      <w:szCs w:val="28"/>
    </w:rPr>
  </w:style>
  <w:style w:type="paragraph" w:styleId="7">
    <w:name w:val="heading 5"/>
    <w:basedOn w:val="1"/>
    <w:next w:val="1"/>
    <w:link w:val="135"/>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6"/>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3"/>
    <w:autoRedefine/>
    <w:qFormat/>
    <w:uiPriority w:val="0"/>
    <w:pPr>
      <w:keepNext/>
      <w:keepLines/>
      <w:spacing w:before="240" w:after="64" w:line="317" w:lineRule="auto"/>
      <w:outlineLvl w:val="6"/>
    </w:pPr>
    <w:rPr>
      <w:b/>
      <w:sz w:val="24"/>
      <w:szCs w:val="20"/>
    </w:rPr>
  </w:style>
  <w:style w:type="paragraph" w:styleId="11">
    <w:name w:val="heading 8"/>
    <w:basedOn w:val="1"/>
    <w:next w:val="9"/>
    <w:link w:val="179"/>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6"/>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12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8"/>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4"/>
    <w:autoRedefine/>
    <w:qFormat/>
    <w:uiPriority w:val="0"/>
    <w:pPr>
      <w:shd w:val="clear" w:color="auto" w:fill="000080"/>
    </w:pPr>
  </w:style>
  <w:style w:type="paragraph" w:styleId="18">
    <w:name w:val="annotation text"/>
    <w:basedOn w:val="1"/>
    <w:link w:val="94"/>
    <w:autoRedefine/>
    <w:qFormat/>
    <w:uiPriority w:val="0"/>
    <w:pPr>
      <w:jc w:val="left"/>
    </w:pPr>
  </w:style>
  <w:style w:type="paragraph" w:styleId="19">
    <w:name w:val="Salutation"/>
    <w:basedOn w:val="1"/>
    <w:next w:val="1"/>
    <w:link w:val="82"/>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8"/>
    <w:autoRedefine/>
    <w:qFormat/>
    <w:uiPriority w:val="0"/>
    <w:pPr>
      <w:autoSpaceDE w:val="0"/>
      <w:autoSpaceDN w:val="0"/>
      <w:adjustRightInd w:val="0"/>
      <w:jc w:val="center"/>
    </w:pPr>
  </w:style>
  <w:style w:type="paragraph" w:styleId="21">
    <w:name w:val="Body Text"/>
    <w:basedOn w:val="1"/>
    <w:next w:val="22"/>
    <w:link w:val="167"/>
    <w:autoRedefine/>
    <w:qFormat/>
    <w:uiPriority w:val="0"/>
    <w:pPr>
      <w:spacing w:after="120"/>
    </w:pPr>
    <w:rPr>
      <w:rFonts w:ascii="仿宋_GB2312"/>
      <w:b/>
    </w:rPr>
  </w:style>
  <w:style w:type="paragraph" w:styleId="22">
    <w:name w:val="Body Text First Indent"/>
    <w:basedOn w:val="21"/>
    <w:link w:val="199"/>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23">
    <w:name w:val="Body Text Indent"/>
    <w:basedOn w:val="1"/>
    <w:link w:val="147"/>
    <w:autoRedefine/>
    <w:qFormat/>
    <w:uiPriority w:val="0"/>
    <w:pPr>
      <w:ind w:left="480" w:hanging="480" w:hangingChars="200"/>
    </w:pPr>
    <w:rPr>
      <w:sz w:val="24"/>
    </w:rPr>
  </w:style>
  <w:style w:type="paragraph" w:styleId="24">
    <w:name w:val="List Number 3"/>
    <w:basedOn w:val="1"/>
    <w:autoRedefine/>
    <w:qFormat/>
    <w:uiPriority w:val="0"/>
    <w:pPr>
      <w:tabs>
        <w:tab w:val="left" w:pos="1200"/>
      </w:tabs>
      <w:ind w:left="1200" w:leftChars="400" w:hanging="360" w:hangingChars="200"/>
    </w:pPr>
  </w:style>
  <w:style w:type="paragraph" w:styleId="25">
    <w:name w:val="Block Text"/>
    <w:basedOn w:val="1"/>
    <w:autoRedefine/>
    <w:qFormat/>
    <w:uiPriority w:val="0"/>
    <w:pPr>
      <w:spacing w:line="520" w:lineRule="exact"/>
      <w:ind w:left="540" w:leftChars="257" w:right="-514"/>
    </w:pPr>
    <w:rPr>
      <w:rFonts w:ascii="宋体" w:hAnsi="宋体"/>
      <w:sz w:val="24"/>
    </w:rPr>
  </w:style>
  <w:style w:type="paragraph" w:styleId="26">
    <w:name w:val="List Bullet 2"/>
    <w:basedOn w:val="1"/>
    <w:autoRedefine/>
    <w:qFormat/>
    <w:uiPriority w:val="0"/>
    <w:pPr>
      <w:tabs>
        <w:tab w:val="left" w:pos="780"/>
      </w:tabs>
      <w:spacing w:line="360" w:lineRule="auto"/>
      <w:ind w:left="780" w:leftChars="200" w:hanging="360" w:hangingChars="200"/>
    </w:pPr>
  </w:style>
  <w:style w:type="paragraph" w:styleId="27">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8">
    <w:name w:val="toc 3"/>
    <w:basedOn w:val="1"/>
    <w:next w:val="1"/>
    <w:autoRedefine/>
    <w:qFormat/>
    <w:uiPriority w:val="0"/>
    <w:pPr>
      <w:ind w:left="840" w:leftChars="400"/>
    </w:pPr>
  </w:style>
  <w:style w:type="paragraph" w:styleId="29">
    <w:name w:val="Plain Text"/>
    <w:basedOn w:val="1"/>
    <w:link w:val="19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2">
    <w:name w:val="Date"/>
    <w:basedOn w:val="1"/>
    <w:next w:val="1"/>
    <w:link w:val="136"/>
    <w:autoRedefine/>
    <w:qFormat/>
    <w:uiPriority w:val="0"/>
    <w:pPr>
      <w:ind w:left="100" w:leftChars="2500"/>
    </w:pPr>
  </w:style>
  <w:style w:type="paragraph" w:styleId="33">
    <w:name w:val="Body Text Indent 2"/>
    <w:basedOn w:val="1"/>
    <w:link w:val="181"/>
    <w:autoRedefine/>
    <w:qFormat/>
    <w:uiPriority w:val="0"/>
    <w:pPr>
      <w:spacing w:line="500" w:lineRule="exact"/>
      <w:ind w:firstLine="511" w:firstLineChars="213"/>
    </w:pPr>
    <w:rPr>
      <w:sz w:val="24"/>
    </w:rPr>
  </w:style>
  <w:style w:type="paragraph" w:styleId="34">
    <w:name w:val="endnote text"/>
    <w:basedOn w:val="1"/>
    <w:link w:val="345"/>
    <w:qFormat/>
    <w:uiPriority w:val="0"/>
    <w:pPr>
      <w:snapToGrid w:val="0"/>
      <w:jc w:val="left"/>
    </w:pPr>
  </w:style>
  <w:style w:type="paragraph" w:styleId="35">
    <w:name w:val="Balloon Text"/>
    <w:basedOn w:val="1"/>
    <w:link w:val="154"/>
    <w:qFormat/>
    <w:uiPriority w:val="0"/>
    <w:rPr>
      <w:sz w:val="18"/>
      <w:szCs w:val="18"/>
    </w:rPr>
  </w:style>
  <w:style w:type="paragraph" w:styleId="36">
    <w:name w:val="footer"/>
    <w:basedOn w:val="1"/>
    <w:link w:val="123"/>
    <w:autoRedefine/>
    <w:qFormat/>
    <w:uiPriority w:val="0"/>
    <w:pPr>
      <w:tabs>
        <w:tab w:val="center" w:pos="4153"/>
        <w:tab w:val="right" w:pos="8306"/>
      </w:tabs>
      <w:snapToGrid w:val="0"/>
      <w:jc w:val="left"/>
    </w:pPr>
    <w:rPr>
      <w:sz w:val="18"/>
      <w:szCs w:val="18"/>
    </w:rPr>
  </w:style>
  <w:style w:type="paragraph" w:styleId="37">
    <w:name w:val="header"/>
    <w:basedOn w:val="1"/>
    <w:link w:val="138"/>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7"/>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1">
    <w:name w:val="Subtitle"/>
    <w:basedOn w:val="1"/>
    <w:next w:val="1"/>
    <w:link w:val="137"/>
    <w:autoRedefine/>
    <w:qFormat/>
    <w:uiPriority w:val="0"/>
    <w:pPr>
      <w:spacing w:before="240" w:after="60" w:line="312" w:lineRule="auto"/>
      <w:jc w:val="center"/>
      <w:outlineLvl w:val="1"/>
    </w:pPr>
    <w:rPr>
      <w:rFonts w:ascii="Cambria" w:hAnsi="Cambria"/>
      <w:b/>
      <w:bCs/>
      <w:kern w:val="28"/>
      <w:sz w:val="32"/>
      <w:szCs w:val="32"/>
    </w:rPr>
  </w:style>
  <w:style w:type="paragraph" w:styleId="42">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3">
    <w:name w:val="List"/>
    <w:basedOn w:val="1"/>
    <w:autoRedefine/>
    <w:qFormat/>
    <w:uiPriority w:val="0"/>
    <w:pPr>
      <w:ind w:left="200" w:hanging="200" w:hangingChars="200"/>
    </w:pPr>
  </w:style>
  <w:style w:type="paragraph" w:styleId="44">
    <w:name w:val="footnote text"/>
    <w:basedOn w:val="1"/>
    <w:link w:val="346"/>
    <w:qFormat/>
    <w:uiPriority w:val="0"/>
    <w:pPr>
      <w:snapToGrid w:val="0"/>
      <w:jc w:val="left"/>
    </w:pPr>
    <w:rPr>
      <w:sz w:val="18"/>
      <w:szCs w:val="18"/>
    </w:r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49"/>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201"/>
    <w:autoRedefine/>
    <w:qFormat/>
    <w:uiPriority w:val="0"/>
    <w:pPr>
      <w:autoSpaceDE w:val="0"/>
      <w:autoSpaceDN w:val="0"/>
      <w:adjustRightInd w:val="0"/>
      <w:spacing w:after="120" w:line="480" w:lineRule="auto"/>
      <w:jc w:val="left"/>
    </w:p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Title"/>
    <w:basedOn w:val="1"/>
    <w:next w:val="1"/>
    <w:link w:val="114"/>
    <w:autoRedefine/>
    <w:qFormat/>
    <w:uiPriority w:val="0"/>
    <w:pPr>
      <w:spacing w:before="240" w:after="60"/>
      <w:jc w:val="center"/>
      <w:outlineLvl w:val="0"/>
    </w:pPr>
    <w:rPr>
      <w:rFonts w:ascii="Cambria" w:hAnsi="Cambria"/>
      <w:b/>
      <w:bCs/>
      <w:sz w:val="32"/>
      <w:szCs w:val="32"/>
    </w:rPr>
  </w:style>
  <w:style w:type="paragraph" w:styleId="52">
    <w:name w:val="annotation subject"/>
    <w:basedOn w:val="18"/>
    <w:next w:val="18"/>
    <w:link w:val="99"/>
    <w:autoRedefine/>
    <w:qFormat/>
    <w:uiPriority w:val="0"/>
    <w:rPr>
      <w:b/>
      <w:bCs/>
    </w:rPr>
  </w:style>
  <w:style w:type="paragraph" w:styleId="53">
    <w:name w:val="Body Text First Indent 2"/>
    <w:basedOn w:val="23"/>
    <w:autoRedefine/>
    <w:qFormat/>
    <w:uiPriority w:val="0"/>
    <w:pPr>
      <w:spacing w:after="120"/>
      <w:ind w:left="420" w:leftChars="200" w:firstLine="420"/>
    </w:pPr>
    <w:rPr>
      <w:rFonts w:cs="宋体"/>
      <w:sz w:val="21"/>
      <w:szCs w:val="21"/>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autoRedefine/>
    <w:qFormat/>
    <w:uiPriority w:val="0"/>
    <w:rPr>
      <w:rFonts w:ascii="仿宋_GB2312" w:eastAsia="仿宋_GB2312"/>
      <w:bCs/>
      <w:sz w:val="32"/>
      <w:szCs w:val="32"/>
    </w:rPr>
  </w:style>
  <w:style w:type="character" w:styleId="58">
    <w:name w:val="endnote reference"/>
    <w:basedOn w:val="56"/>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rFonts w:ascii="仿宋_GB2312" w:eastAsia="仿宋_GB2312"/>
      <w:b/>
      <w:color w:val="800080"/>
      <w:sz w:val="32"/>
      <w:szCs w:val="32"/>
      <w:u w:val="none"/>
    </w:rPr>
  </w:style>
  <w:style w:type="character" w:styleId="61">
    <w:name w:val="Emphasis"/>
    <w:autoRedefine/>
    <w:qFormat/>
    <w:uiPriority w:val="0"/>
    <w:rPr>
      <w:i/>
      <w:iCs/>
    </w:rPr>
  </w:style>
  <w:style w:type="character" w:styleId="62">
    <w:name w:val="line number"/>
    <w:basedOn w:val="56"/>
    <w:autoRedefine/>
    <w:qFormat/>
    <w:uiPriority w:val="0"/>
  </w:style>
  <w:style w:type="character" w:styleId="63">
    <w:name w:val="Hyperlink"/>
    <w:autoRedefine/>
    <w:qFormat/>
    <w:uiPriority w:val="0"/>
    <w:rPr>
      <w:rFonts w:ascii="仿宋_GB2312" w:eastAsia="仿宋_GB2312"/>
      <w:b/>
      <w:color w:val="0000FF"/>
      <w:sz w:val="32"/>
      <w:szCs w:val="32"/>
      <w:u w:val="none"/>
    </w:rPr>
  </w:style>
  <w:style w:type="character" w:styleId="64">
    <w:name w:val="annotation reference"/>
    <w:autoRedefine/>
    <w:qFormat/>
    <w:uiPriority w:val="0"/>
    <w:rPr>
      <w:sz w:val="21"/>
      <w:szCs w:val="21"/>
    </w:rPr>
  </w:style>
  <w:style w:type="character" w:styleId="65">
    <w:name w:val="HTML Cite"/>
    <w:autoRedefine/>
    <w:qFormat/>
    <w:uiPriority w:val="0"/>
    <w:rPr>
      <w:color w:val="008000"/>
    </w:rPr>
  </w:style>
  <w:style w:type="character" w:styleId="66">
    <w:name w:val="footnote reference"/>
    <w:basedOn w:val="56"/>
    <w:qFormat/>
    <w:uiPriority w:val="0"/>
    <w:rPr>
      <w:vertAlign w:val="superscript"/>
    </w:rPr>
  </w:style>
  <w:style w:type="paragraph" w:customStyle="1" w:styleId="67">
    <w:name w:val="Char3 Char Char Char"/>
    <w:basedOn w:val="1"/>
    <w:autoRedefine/>
    <w:qFormat/>
    <w:uiPriority w:val="0"/>
  </w:style>
  <w:style w:type="character" w:customStyle="1" w:styleId="68">
    <w:name w:val="不明显参考1"/>
    <w:autoRedefine/>
    <w:qFormat/>
    <w:uiPriority w:val="0"/>
    <w:rPr>
      <w:smallCaps/>
      <w:color w:val="C0504D"/>
      <w:u w:val="single"/>
    </w:rPr>
  </w:style>
  <w:style w:type="character" w:customStyle="1" w:styleId="69">
    <w:name w:val="PI Char1"/>
    <w:autoRedefine/>
    <w:qFormat/>
    <w:uiPriority w:val="0"/>
    <w:rPr>
      <w:rFonts w:eastAsia="宋体"/>
      <w:kern w:val="2"/>
      <w:sz w:val="24"/>
      <w:szCs w:val="24"/>
      <w:lang w:val="en-US" w:eastAsia="zh-CN" w:bidi="ar-SA"/>
    </w:rPr>
  </w:style>
  <w:style w:type="character" w:customStyle="1" w:styleId="70">
    <w:name w:val="标题 2 Char"/>
    <w:link w:val="4"/>
    <w:qFormat/>
    <w:uiPriority w:val="0"/>
    <w:rPr>
      <w:rFonts w:ascii="仿宋_GB2312" w:eastAsia="宋体"/>
      <w:b/>
      <w:kern w:val="2"/>
      <w:sz w:val="28"/>
      <w:szCs w:val="32"/>
      <w:lang w:val="en-US" w:eastAsia="zh-CN" w:bidi="ar-SA"/>
    </w:rPr>
  </w:style>
  <w:style w:type="character" w:customStyle="1" w:styleId="71">
    <w:name w:val="pt141"/>
    <w:autoRedefine/>
    <w:qFormat/>
    <w:uiPriority w:val="0"/>
    <w:rPr>
      <w:color w:val="330066"/>
      <w:spacing w:val="450"/>
      <w:sz w:val="22"/>
      <w:szCs w:val="22"/>
    </w:rPr>
  </w:style>
  <w:style w:type="character" w:customStyle="1" w:styleId="72">
    <w:name w:val="Char Char27"/>
    <w:autoRedefine/>
    <w:qFormat/>
    <w:uiPriority w:val="0"/>
    <w:rPr>
      <w:rFonts w:eastAsia="宋体"/>
      <w:kern w:val="2"/>
      <w:sz w:val="28"/>
      <w:lang w:val="en-US" w:eastAsia="zh-CN" w:bidi="ar-SA"/>
    </w:rPr>
  </w:style>
  <w:style w:type="character" w:customStyle="1" w:styleId="73">
    <w:name w:val="标题 7 Char"/>
    <w:link w:val="10"/>
    <w:qFormat/>
    <w:uiPriority w:val="0"/>
    <w:rPr>
      <w:rFonts w:eastAsia="宋体"/>
      <w:b/>
      <w:kern w:val="2"/>
      <w:sz w:val="24"/>
      <w:lang w:val="en-US" w:eastAsia="zh-CN" w:bidi="ar-SA"/>
    </w:rPr>
  </w:style>
  <w:style w:type="character" w:customStyle="1" w:styleId="74">
    <w:name w:val="明显参考1"/>
    <w:qFormat/>
    <w:uiPriority w:val="0"/>
    <w:rPr>
      <w:b/>
      <w:bCs/>
      <w:smallCaps/>
      <w:color w:val="C0504D"/>
      <w:spacing w:val="5"/>
      <w:u w:val="single"/>
    </w:rPr>
  </w:style>
  <w:style w:type="character" w:customStyle="1" w:styleId="75">
    <w:name w:val="书籍标题1"/>
    <w:autoRedefine/>
    <w:qFormat/>
    <w:uiPriority w:val="0"/>
    <w:rPr>
      <w:b/>
      <w:bCs/>
      <w:smallCaps/>
      <w:spacing w:val="5"/>
    </w:rPr>
  </w:style>
  <w:style w:type="character" w:customStyle="1" w:styleId="76">
    <w:name w:val="Char Char61"/>
    <w:autoRedefine/>
    <w:qFormat/>
    <w:uiPriority w:val="0"/>
    <w:rPr>
      <w:rFonts w:ascii="Times New Roman" w:hAnsi="Times New Roman" w:eastAsia="宋体" w:cs="Times New Roman"/>
      <w:szCs w:val="24"/>
    </w:rPr>
  </w:style>
  <w:style w:type="character" w:customStyle="1" w:styleId="77">
    <w:name w:val="Char Char24"/>
    <w:autoRedefine/>
    <w:qFormat/>
    <w:uiPriority w:val="0"/>
    <w:rPr>
      <w:rFonts w:eastAsia="宋体"/>
      <w:b/>
      <w:kern w:val="2"/>
      <w:sz w:val="28"/>
      <w:lang w:val="en-US" w:eastAsia="zh-CN" w:bidi="ar-SA"/>
    </w:rPr>
  </w:style>
  <w:style w:type="character" w:customStyle="1" w:styleId="78">
    <w:name w:val="Style4"/>
    <w:autoRedefine/>
    <w:qFormat/>
    <w:uiPriority w:val="0"/>
    <w:rPr>
      <w:rFonts w:ascii="Calibri" w:hAnsi="宋体" w:eastAsia="宋体" w:cs="Times New Roman"/>
      <w:szCs w:val="22"/>
      <w:lang w:eastAsia="zh-CN"/>
    </w:rPr>
  </w:style>
  <w:style w:type="character" w:customStyle="1" w:styleId="79">
    <w:name w:val="Style1"/>
    <w:autoRedefine/>
    <w:qFormat/>
    <w:uiPriority w:val="0"/>
    <w:rPr>
      <w:rFonts w:ascii="Calibri" w:hAnsi="宋体" w:eastAsia="宋体" w:cs="Times New Roman"/>
      <w:sz w:val="22"/>
      <w:szCs w:val="22"/>
      <w:lang w:eastAsia="zh-CN"/>
    </w:rPr>
  </w:style>
  <w:style w:type="character" w:customStyle="1" w:styleId="80">
    <w:name w:val="heading 1 Char1"/>
    <w:autoRedefine/>
    <w:qFormat/>
    <w:uiPriority w:val="0"/>
    <w:rPr>
      <w:rFonts w:eastAsia="宋体"/>
      <w:b/>
      <w:bCs/>
      <w:kern w:val="44"/>
      <w:sz w:val="44"/>
      <w:szCs w:val="44"/>
      <w:lang w:val="en-US" w:eastAsia="zh-CN" w:bidi="ar-SA"/>
    </w:rPr>
  </w:style>
  <w:style w:type="character" w:customStyle="1" w:styleId="81">
    <w:name w:val="Style5"/>
    <w:qFormat/>
    <w:uiPriority w:val="0"/>
    <w:rPr>
      <w:rFonts w:ascii="Calibri" w:hAnsi="宋体" w:eastAsia="宋体" w:cs="Times New Roman"/>
      <w:sz w:val="22"/>
      <w:szCs w:val="22"/>
      <w:lang w:eastAsia="zh-CN"/>
    </w:rPr>
  </w:style>
  <w:style w:type="character" w:customStyle="1" w:styleId="82">
    <w:name w:val="称呼 Char"/>
    <w:link w:val="19"/>
    <w:autoRedefine/>
    <w:qFormat/>
    <w:uiPriority w:val="0"/>
    <w:rPr>
      <w:rFonts w:ascii="仿宋_GB2312" w:eastAsia="仿宋_GB2312"/>
      <w:b/>
      <w:sz w:val="24"/>
      <w:szCs w:val="32"/>
    </w:rPr>
  </w:style>
  <w:style w:type="character" w:customStyle="1" w:styleId="83">
    <w:name w:val="Ò³Ã¼ Char Char2"/>
    <w:autoRedefine/>
    <w:qFormat/>
    <w:uiPriority w:val="0"/>
    <w:rPr>
      <w:kern w:val="2"/>
      <w:sz w:val="18"/>
      <w:szCs w:val="18"/>
    </w:rPr>
  </w:style>
  <w:style w:type="character" w:customStyle="1" w:styleId="84">
    <w:name w:val="明显强调1"/>
    <w:autoRedefine/>
    <w:qFormat/>
    <w:uiPriority w:val="0"/>
    <w:rPr>
      <w:b/>
      <w:bCs/>
      <w:i/>
      <w:iCs/>
      <w:color w:val="4F81BD"/>
    </w:rPr>
  </w:style>
  <w:style w:type="character" w:customStyle="1" w:styleId="85">
    <w:name w:val="样式 标题 3 + 黑体 小四 Char Char"/>
    <w:link w:val="86"/>
    <w:autoRedefine/>
    <w:qFormat/>
    <w:uiPriority w:val="0"/>
    <w:rPr>
      <w:rFonts w:ascii="黑体" w:hAnsi="Arial" w:eastAsia="黑体"/>
      <w:bCs/>
      <w:sz w:val="24"/>
      <w:szCs w:val="24"/>
      <w:lang w:bidi="ar-SA"/>
    </w:rPr>
  </w:style>
  <w:style w:type="paragraph" w:customStyle="1" w:styleId="86">
    <w:name w:val="样式 标题 3 + 黑体 小四"/>
    <w:basedOn w:val="5"/>
    <w:link w:val="85"/>
    <w:autoRedefine/>
    <w:qFormat/>
    <w:uiPriority w:val="0"/>
    <w:pPr>
      <w:spacing w:before="260" w:after="260" w:line="413" w:lineRule="auto"/>
    </w:pPr>
    <w:rPr>
      <w:rFonts w:ascii="黑体" w:hAnsi="Arial"/>
      <w:b w:val="0"/>
      <w:bCs/>
      <w:kern w:val="0"/>
      <w:sz w:val="24"/>
      <w:szCs w:val="24"/>
    </w:rPr>
  </w:style>
  <w:style w:type="character" w:customStyle="1" w:styleId="87">
    <w:name w:val="heading 7 Char1"/>
    <w:autoRedefine/>
    <w:qFormat/>
    <w:uiPriority w:val="0"/>
    <w:rPr>
      <w:rFonts w:ascii="Arial" w:hAnsi="Arial" w:eastAsia="黑体"/>
      <w:sz w:val="21"/>
      <w:szCs w:val="21"/>
      <w:lang w:val="en-US" w:eastAsia="zh-CN" w:bidi="ar-SA"/>
    </w:rPr>
  </w:style>
  <w:style w:type="character" w:customStyle="1" w:styleId="88">
    <w:name w:val="Char Char1"/>
    <w:autoRedefine/>
    <w:qFormat/>
    <w:uiPriority w:val="0"/>
    <w:rPr>
      <w:rFonts w:eastAsia="宋体"/>
      <w:sz w:val="21"/>
      <w:lang w:val="en-US" w:eastAsia="zh-CN" w:bidi="ar-SA"/>
    </w:rPr>
  </w:style>
  <w:style w:type="character" w:customStyle="1" w:styleId="89">
    <w:name w:val="Char Char12"/>
    <w:autoRedefine/>
    <w:qFormat/>
    <w:uiPriority w:val="0"/>
    <w:rPr>
      <w:rFonts w:eastAsia="宋体"/>
      <w:kern w:val="2"/>
      <w:sz w:val="21"/>
      <w:szCs w:val="24"/>
      <w:lang w:val="en-US" w:eastAsia="zh-CN" w:bidi="ar-SA"/>
    </w:rPr>
  </w:style>
  <w:style w:type="character" w:customStyle="1" w:styleId="90">
    <w:name w:val="Char Char18"/>
    <w:autoRedefine/>
    <w:qFormat/>
    <w:uiPriority w:val="0"/>
    <w:rPr>
      <w:b/>
      <w:bCs/>
      <w:kern w:val="2"/>
      <w:sz w:val="32"/>
      <w:szCs w:val="32"/>
    </w:rPr>
  </w:style>
  <w:style w:type="character" w:customStyle="1" w:styleId="91">
    <w:name w:val="Char Char4"/>
    <w:autoRedefine/>
    <w:qFormat/>
    <w:uiPriority w:val="0"/>
    <w:rPr>
      <w:rFonts w:ascii="Cambria" w:hAnsi="Cambria" w:eastAsia="宋体"/>
      <w:b/>
      <w:bCs/>
      <w:sz w:val="32"/>
      <w:szCs w:val="32"/>
      <w:lang w:bidi="ar-SA"/>
    </w:rPr>
  </w:style>
  <w:style w:type="character" w:customStyle="1" w:styleId="92">
    <w:name w:val="PI Char"/>
    <w:qFormat/>
    <w:uiPriority w:val="0"/>
    <w:rPr>
      <w:rFonts w:ascii="宋体" w:hAnsi="宋体"/>
      <w:sz w:val="24"/>
    </w:rPr>
  </w:style>
  <w:style w:type="character" w:customStyle="1" w:styleId="93">
    <w:name w:val="明显参考2"/>
    <w:autoRedefine/>
    <w:qFormat/>
    <w:uiPriority w:val="0"/>
    <w:rPr>
      <w:b/>
      <w:bCs/>
      <w:smallCaps/>
      <w:color w:val="C0504D"/>
      <w:spacing w:val="5"/>
      <w:u w:val="single"/>
    </w:rPr>
  </w:style>
  <w:style w:type="character" w:customStyle="1" w:styleId="94">
    <w:name w:val="批注文字 Char"/>
    <w:link w:val="18"/>
    <w:autoRedefine/>
    <w:qFormat/>
    <w:uiPriority w:val="0"/>
    <w:rPr>
      <w:rFonts w:eastAsia="宋体"/>
      <w:kern w:val="2"/>
      <w:sz w:val="21"/>
      <w:szCs w:val="24"/>
      <w:lang w:val="en-US" w:eastAsia="zh-CN" w:bidi="ar-SA"/>
    </w:rPr>
  </w:style>
  <w:style w:type="character" w:customStyle="1" w:styleId="95">
    <w:name w:val="Style2"/>
    <w:qFormat/>
    <w:uiPriority w:val="0"/>
    <w:rPr>
      <w:rFonts w:ascii="Calibri" w:hAnsi="宋体" w:eastAsia="宋体" w:cs="Times New Roman"/>
      <w:sz w:val="22"/>
      <w:szCs w:val="22"/>
      <w:lang w:eastAsia="zh-CN"/>
    </w:rPr>
  </w:style>
  <w:style w:type="character" w:customStyle="1" w:styleId="96">
    <w:name w:val="Footer-Even Char1"/>
    <w:autoRedefine/>
    <w:qFormat/>
    <w:uiPriority w:val="0"/>
    <w:rPr>
      <w:rFonts w:eastAsia="宋体"/>
      <w:kern w:val="2"/>
      <w:sz w:val="18"/>
      <w:szCs w:val="18"/>
      <w:lang w:val="en-US" w:eastAsia="zh-CN" w:bidi="ar-SA"/>
    </w:rPr>
  </w:style>
  <w:style w:type="character" w:customStyle="1" w:styleId="97">
    <w:name w:val="heading 4 Char1"/>
    <w:autoRedefine/>
    <w:qFormat/>
    <w:uiPriority w:val="0"/>
    <w:rPr>
      <w:rFonts w:ascii="Cambria" w:hAnsi="Cambria" w:eastAsia="宋体"/>
      <w:b/>
      <w:bCs/>
      <w:kern w:val="2"/>
      <w:sz w:val="28"/>
      <w:szCs w:val="28"/>
      <w:lang w:val="en-US" w:eastAsia="zh-CN" w:bidi="ar-SA"/>
    </w:rPr>
  </w:style>
  <w:style w:type="character" w:customStyle="1" w:styleId="98">
    <w:name w:val="正文文本 3 Char"/>
    <w:basedOn w:val="56"/>
    <w:link w:val="20"/>
    <w:autoRedefine/>
    <w:qFormat/>
    <w:uiPriority w:val="0"/>
  </w:style>
  <w:style w:type="character" w:customStyle="1" w:styleId="99">
    <w:name w:val="批注主题 Char"/>
    <w:link w:val="52"/>
    <w:autoRedefine/>
    <w:qFormat/>
    <w:uiPriority w:val="0"/>
    <w:rPr>
      <w:rFonts w:eastAsia="宋体"/>
      <w:b/>
      <w:bCs/>
      <w:kern w:val="2"/>
      <w:sz w:val="21"/>
      <w:szCs w:val="24"/>
      <w:lang w:val="en-US" w:eastAsia="zh-CN" w:bidi="ar-SA"/>
    </w:rPr>
  </w:style>
  <w:style w:type="character" w:customStyle="1" w:styleId="100">
    <w:name w:val="不明显参考11"/>
    <w:qFormat/>
    <w:uiPriority w:val="0"/>
    <w:rPr>
      <w:smallCaps/>
      <w:color w:val="C0504D"/>
      <w:u w:val="single"/>
    </w:rPr>
  </w:style>
  <w:style w:type="character" w:customStyle="1" w:styleId="101">
    <w:name w:val="Plain Text Char"/>
    <w:autoRedefine/>
    <w:qFormat/>
    <w:uiPriority w:val="0"/>
    <w:rPr>
      <w:rFonts w:ascii="宋体" w:hAnsi="Courier New" w:eastAsia="宋体" w:cs="Times New Roman"/>
      <w:sz w:val="21"/>
      <w:szCs w:val="21"/>
    </w:rPr>
  </w:style>
  <w:style w:type="character" w:customStyle="1" w:styleId="102">
    <w:name w:val="Char Char111"/>
    <w:autoRedefine/>
    <w:qFormat/>
    <w:uiPriority w:val="0"/>
    <w:rPr>
      <w:rFonts w:ascii="Times New Roman" w:hAnsi="Times New Roman" w:eastAsia="宋体" w:cs="Times New Roman"/>
      <w:sz w:val="18"/>
      <w:szCs w:val="18"/>
    </w:rPr>
  </w:style>
  <w:style w:type="character" w:customStyle="1" w:styleId="103">
    <w:name w:val="无间距字符"/>
    <w:link w:val="104"/>
    <w:qFormat/>
    <w:uiPriority w:val="0"/>
    <w:rPr>
      <w:rFonts w:eastAsia="Times New Roman"/>
      <w:sz w:val="22"/>
      <w:szCs w:val="22"/>
      <w:lang w:val="en-US" w:eastAsia="zh-CN" w:bidi="ar-SA"/>
    </w:rPr>
  </w:style>
  <w:style w:type="paragraph" w:customStyle="1" w:styleId="104">
    <w:name w:val="无间距"/>
    <w:link w:val="103"/>
    <w:autoRedefine/>
    <w:qFormat/>
    <w:uiPriority w:val="0"/>
    <w:rPr>
      <w:rFonts w:ascii="Times New Roman" w:hAnsi="Times New Roman" w:eastAsia="Times New Roman" w:cs="Times New Roman"/>
      <w:sz w:val="22"/>
      <w:szCs w:val="22"/>
      <w:lang w:val="en-US" w:eastAsia="zh-CN" w:bidi="ar-SA"/>
    </w:rPr>
  </w:style>
  <w:style w:type="character" w:customStyle="1" w:styleId="105">
    <w:name w:val="heading 5 Char2"/>
    <w:autoRedefine/>
    <w:qFormat/>
    <w:uiPriority w:val="0"/>
    <w:rPr>
      <w:b/>
      <w:bCs/>
      <w:kern w:val="2"/>
      <w:sz w:val="28"/>
      <w:szCs w:val="28"/>
    </w:rPr>
  </w:style>
  <w:style w:type="character" w:customStyle="1" w:styleId="106">
    <w:name w:val="样式2 Char Char"/>
    <w:link w:val="107"/>
    <w:autoRedefine/>
    <w:qFormat/>
    <w:uiPriority w:val="0"/>
    <w:rPr>
      <w:rFonts w:ascii="宋体" w:hAnsi="宋体" w:eastAsia="宋体"/>
      <w:bCs/>
      <w:kern w:val="2"/>
      <w:sz w:val="28"/>
      <w:szCs w:val="28"/>
      <w:lang w:val="en-US" w:eastAsia="zh-CN" w:bidi="ar-SA"/>
    </w:rPr>
  </w:style>
  <w:style w:type="paragraph" w:customStyle="1" w:styleId="107">
    <w:name w:val="样式2"/>
    <w:basedOn w:val="4"/>
    <w:link w:val="106"/>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8">
    <w:name w:val="正文缩进 Char"/>
    <w:link w:val="9"/>
    <w:autoRedefine/>
    <w:qFormat/>
    <w:uiPriority w:val="0"/>
    <w:rPr>
      <w:rFonts w:ascii="仿宋_GB2312" w:eastAsia="宋体"/>
      <w:b/>
      <w:sz w:val="21"/>
      <w:szCs w:val="32"/>
      <w:lang w:val="en-US" w:eastAsia="zh-CN" w:bidi="ar-SA"/>
    </w:rPr>
  </w:style>
  <w:style w:type="character" w:customStyle="1" w:styleId="109">
    <w:name w:val="heading 2 Char1"/>
    <w:autoRedefine/>
    <w:qFormat/>
    <w:uiPriority w:val="0"/>
    <w:rPr>
      <w:rFonts w:ascii="Cambria" w:hAnsi="Cambria" w:eastAsia="宋体"/>
      <w:b/>
      <w:bCs/>
      <w:kern w:val="2"/>
      <w:sz w:val="32"/>
      <w:szCs w:val="32"/>
      <w:lang w:val="en-US" w:eastAsia="zh-CN" w:bidi="ar-SA"/>
    </w:rPr>
  </w:style>
  <w:style w:type="character" w:customStyle="1" w:styleId="110">
    <w:name w:val="heading 3 Char1"/>
    <w:autoRedefine/>
    <w:qFormat/>
    <w:uiPriority w:val="0"/>
    <w:rPr>
      <w:rFonts w:eastAsia="宋体"/>
      <w:b/>
      <w:bCs/>
      <w:kern w:val="2"/>
      <w:sz w:val="32"/>
      <w:szCs w:val="32"/>
      <w:lang w:val="en-US" w:eastAsia="zh-CN" w:bidi="ar-SA"/>
    </w:rPr>
  </w:style>
  <w:style w:type="character" w:customStyle="1" w:styleId="111">
    <w:name w:val="Char Char15"/>
    <w:autoRedefine/>
    <w:qFormat/>
    <w:uiPriority w:val="0"/>
    <w:rPr>
      <w:rFonts w:ascii="Arial" w:hAnsi="Arial" w:eastAsia="黑体"/>
      <w:sz w:val="24"/>
      <w:szCs w:val="24"/>
    </w:rPr>
  </w:style>
  <w:style w:type="character" w:customStyle="1" w:styleId="112">
    <w:name w:val="heading 1 Char"/>
    <w:autoRedefine/>
    <w:qFormat/>
    <w:uiPriority w:val="0"/>
    <w:rPr>
      <w:rFonts w:ascii="Arial" w:hAnsi="Arial" w:eastAsia="黑体"/>
      <w:b/>
      <w:sz w:val="36"/>
      <w:szCs w:val="36"/>
    </w:rPr>
  </w:style>
  <w:style w:type="character" w:customStyle="1" w:styleId="113">
    <w:name w:val="ändrad Char"/>
    <w:autoRedefine/>
    <w:qFormat/>
    <w:uiPriority w:val="0"/>
    <w:rPr>
      <w:rFonts w:eastAsia="宋体"/>
      <w:kern w:val="2"/>
      <w:sz w:val="21"/>
      <w:szCs w:val="24"/>
      <w:lang w:val="en-US" w:eastAsia="zh-CN" w:bidi="ar-SA"/>
    </w:rPr>
  </w:style>
  <w:style w:type="character" w:customStyle="1" w:styleId="114">
    <w:name w:val="标题 Char"/>
    <w:link w:val="51"/>
    <w:autoRedefine/>
    <w:qFormat/>
    <w:uiPriority w:val="0"/>
    <w:rPr>
      <w:rFonts w:ascii="Cambria" w:hAnsi="Cambria" w:eastAsia="宋体"/>
      <w:b/>
      <w:bCs/>
      <w:kern w:val="2"/>
      <w:sz w:val="32"/>
      <w:szCs w:val="32"/>
      <w:lang w:val="en-US" w:eastAsia="zh-CN" w:bidi="ar-SA"/>
    </w:rPr>
  </w:style>
  <w:style w:type="character" w:customStyle="1" w:styleId="115">
    <w:name w:val="Char Char22"/>
    <w:autoRedefine/>
    <w:qFormat/>
    <w:uiPriority w:val="0"/>
    <w:rPr>
      <w:rFonts w:ascii="Arial" w:hAnsi="Arial" w:eastAsia="黑体"/>
      <w:b/>
      <w:bCs/>
      <w:kern w:val="44"/>
      <w:sz w:val="30"/>
      <w:szCs w:val="44"/>
      <w:lang w:val="en-US" w:eastAsia="zh-CN" w:bidi="ar-SA"/>
    </w:rPr>
  </w:style>
  <w:style w:type="character" w:customStyle="1" w:styleId="116">
    <w:name w:val="blue1"/>
    <w:basedOn w:val="56"/>
    <w:autoRedefine/>
    <w:qFormat/>
    <w:uiPriority w:val="0"/>
  </w:style>
  <w:style w:type="character" w:customStyle="1" w:styleId="117">
    <w:name w:val="样式 宋体"/>
    <w:autoRedefine/>
    <w:qFormat/>
    <w:uiPriority w:val="0"/>
    <w:rPr>
      <w:rFonts w:ascii="宋体" w:hAnsi="宋体" w:eastAsia="宋体"/>
      <w:sz w:val="24"/>
      <w:szCs w:val="24"/>
    </w:rPr>
  </w:style>
  <w:style w:type="character" w:customStyle="1" w:styleId="118">
    <w:name w:val="dandyren_title1"/>
    <w:autoRedefine/>
    <w:qFormat/>
    <w:uiPriority w:val="0"/>
    <w:rPr>
      <w:b/>
      <w:bCs/>
      <w:color w:val="FF6633"/>
      <w:sz w:val="18"/>
      <w:szCs w:val="18"/>
    </w:rPr>
  </w:style>
  <w:style w:type="character" w:customStyle="1" w:styleId="119">
    <w:name w:val="font21"/>
    <w:basedOn w:val="56"/>
    <w:autoRedefine/>
    <w:qFormat/>
    <w:uiPriority w:val="0"/>
    <w:rPr>
      <w:rFonts w:ascii="Wingdings 2" w:hAnsi="Wingdings 2" w:eastAsia="Wingdings 2" w:cs="Wingdings 2"/>
      <w:b/>
      <w:color w:val="000000"/>
      <w:sz w:val="20"/>
      <w:szCs w:val="20"/>
      <w:u w:val="none"/>
    </w:rPr>
  </w:style>
  <w:style w:type="character" w:customStyle="1" w:styleId="120">
    <w:name w:val="Ò³Ã¼ Char Char1"/>
    <w:autoRedefine/>
    <w:qFormat/>
    <w:uiPriority w:val="0"/>
    <w:rPr>
      <w:rFonts w:eastAsia="宋体"/>
      <w:kern w:val="2"/>
      <w:sz w:val="18"/>
      <w:szCs w:val="18"/>
      <w:lang w:val="en-US" w:eastAsia="zh-CN" w:bidi="ar-SA"/>
    </w:rPr>
  </w:style>
  <w:style w:type="character" w:customStyle="1" w:styleId="121">
    <w:name w:val="宏文本 Char"/>
    <w:link w:val="2"/>
    <w:autoRedefine/>
    <w:qFormat/>
    <w:uiPriority w:val="0"/>
    <w:rPr>
      <w:rFonts w:ascii="Courier New" w:hAnsi="Courier New" w:eastAsia="Times New Roman"/>
      <w:kern w:val="2"/>
      <w:sz w:val="24"/>
      <w:szCs w:val="24"/>
      <w:lang w:val="en-US" w:eastAsia="zh-CN" w:bidi="ar-SA"/>
    </w:rPr>
  </w:style>
  <w:style w:type="character" w:customStyle="1" w:styleId="122">
    <w:name w:val="Footer-Even Char"/>
    <w:autoRedefine/>
    <w:qFormat/>
    <w:uiPriority w:val="0"/>
    <w:rPr>
      <w:sz w:val="18"/>
      <w:szCs w:val="18"/>
    </w:rPr>
  </w:style>
  <w:style w:type="character" w:customStyle="1" w:styleId="123">
    <w:name w:val="页脚 Char"/>
    <w:link w:val="36"/>
    <w:autoRedefine/>
    <w:qFormat/>
    <w:uiPriority w:val="0"/>
    <w:rPr>
      <w:rFonts w:eastAsia="宋体"/>
      <w:kern w:val="2"/>
      <w:sz w:val="18"/>
      <w:szCs w:val="18"/>
      <w:lang w:val="en-US" w:eastAsia="zh-CN" w:bidi="ar-SA"/>
    </w:rPr>
  </w:style>
  <w:style w:type="character" w:customStyle="1" w:styleId="124">
    <w:name w:val="style111"/>
    <w:autoRedefine/>
    <w:qFormat/>
    <w:uiPriority w:val="0"/>
    <w:rPr>
      <w:sz w:val="27"/>
      <w:szCs w:val="27"/>
    </w:rPr>
  </w:style>
  <w:style w:type="character" w:customStyle="1" w:styleId="125">
    <w:name w:val="PI Char2"/>
    <w:autoRedefine/>
    <w:qFormat/>
    <w:uiPriority w:val="0"/>
    <w:rPr>
      <w:kern w:val="2"/>
      <w:sz w:val="24"/>
      <w:szCs w:val="24"/>
    </w:rPr>
  </w:style>
  <w:style w:type="character" w:customStyle="1" w:styleId="126">
    <w:name w:val="gray6"/>
    <w:basedOn w:val="56"/>
    <w:autoRedefine/>
    <w:qFormat/>
    <w:uiPriority w:val="0"/>
  </w:style>
  <w:style w:type="character" w:customStyle="1" w:styleId="127">
    <w:name w:val="Char Char Char1"/>
    <w:autoRedefine/>
    <w:qFormat/>
    <w:uiPriority w:val="0"/>
    <w:rPr>
      <w:rFonts w:ascii="宋体" w:hAnsi="Courier New"/>
      <w:sz w:val="21"/>
      <w:szCs w:val="21"/>
    </w:rPr>
  </w:style>
  <w:style w:type="character" w:customStyle="1" w:styleId="128">
    <w:name w:val="Char Char121"/>
    <w:autoRedefine/>
    <w:qFormat/>
    <w:uiPriority w:val="0"/>
    <w:rPr>
      <w:rFonts w:eastAsia="宋体"/>
      <w:kern w:val="2"/>
      <w:sz w:val="21"/>
      <w:szCs w:val="24"/>
      <w:lang w:val="en-US" w:eastAsia="zh-CN" w:bidi="ar-SA"/>
    </w:rPr>
  </w:style>
  <w:style w:type="character" w:customStyle="1" w:styleId="129">
    <w:name w:val="Char Char Char Char Char Char Char Char Char"/>
    <w:autoRedefine/>
    <w:qFormat/>
    <w:uiPriority w:val="0"/>
    <w:rPr>
      <w:rFonts w:ascii="宋体" w:hAnsi="Courier New" w:eastAsia="宋体"/>
      <w:sz w:val="21"/>
      <w:szCs w:val="21"/>
      <w:lang w:val="en-US" w:eastAsia="zh-CN" w:bidi="ar-SA"/>
    </w:rPr>
  </w:style>
  <w:style w:type="character" w:customStyle="1" w:styleId="130">
    <w:name w:val="heading 4 Char2"/>
    <w:autoRedefine/>
    <w:qFormat/>
    <w:uiPriority w:val="0"/>
    <w:rPr>
      <w:rFonts w:ascii="Cambria" w:hAnsi="Cambria"/>
      <w:b/>
      <w:bCs/>
      <w:kern w:val="2"/>
      <w:sz w:val="28"/>
      <w:szCs w:val="28"/>
    </w:rPr>
  </w:style>
  <w:style w:type="character" w:customStyle="1" w:styleId="131">
    <w:name w:val="heading 3 Char"/>
    <w:autoRedefine/>
    <w:qFormat/>
    <w:uiPriority w:val="0"/>
    <w:rPr>
      <w:rFonts w:ascii="Arial" w:hAnsi="Arial" w:eastAsia="黑体"/>
      <w:sz w:val="28"/>
      <w:szCs w:val="24"/>
    </w:rPr>
  </w:style>
  <w:style w:type="character" w:customStyle="1" w:styleId="132">
    <w:name w:val="标题 1 Char"/>
    <w:link w:val="3"/>
    <w:autoRedefine/>
    <w:qFormat/>
    <w:uiPriority w:val="0"/>
    <w:rPr>
      <w:rFonts w:eastAsia="黑体"/>
      <w:b/>
      <w:kern w:val="2"/>
      <w:sz w:val="32"/>
      <w:lang w:val="en-US" w:eastAsia="zh-CN" w:bidi="ar-SA"/>
    </w:rPr>
  </w:style>
  <w:style w:type="character" w:customStyle="1" w:styleId="133">
    <w:name w:val="Char Char16"/>
    <w:autoRedefine/>
    <w:qFormat/>
    <w:uiPriority w:val="0"/>
    <w:rPr>
      <w:b/>
      <w:bCs/>
      <w:kern w:val="2"/>
      <w:sz w:val="28"/>
      <w:szCs w:val="28"/>
    </w:rPr>
  </w:style>
  <w:style w:type="character" w:customStyle="1" w:styleId="134">
    <w:name w:val="文档结构图 Char"/>
    <w:link w:val="17"/>
    <w:autoRedefine/>
    <w:qFormat/>
    <w:uiPriority w:val="0"/>
    <w:rPr>
      <w:rFonts w:eastAsia="宋体"/>
      <w:kern w:val="2"/>
      <w:sz w:val="21"/>
      <w:szCs w:val="24"/>
      <w:lang w:val="en-US" w:eastAsia="zh-CN" w:bidi="ar-SA"/>
    </w:rPr>
  </w:style>
  <w:style w:type="character" w:customStyle="1" w:styleId="135">
    <w:name w:val="标题 5 Char"/>
    <w:link w:val="7"/>
    <w:autoRedefine/>
    <w:qFormat/>
    <w:uiPriority w:val="0"/>
    <w:rPr>
      <w:rFonts w:eastAsia="宋体"/>
      <w:b/>
      <w:bCs/>
      <w:sz w:val="28"/>
      <w:szCs w:val="28"/>
      <w:lang w:bidi="ar-SA"/>
    </w:rPr>
  </w:style>
  <w:style w:type="character" w:customStyle="1" w:styleId="136">
    <w:name w:val="日期 Char"/>
    <w:link w:val="32"/>
    <w:autoRedefine/>
    <w:qFormat/>
    <w:uiPriority w:val="0"/>
    <w:rPr>
      <w:rFonts w:eastAsia="宋体"/>
      <w:kern w:val="2"/>
      <w:sz w:val="21"/>
      <w:szCs w:val="24"/>
      <w:lang w:val="en-US" w:eastAsia="zh-CN" w:bidi="ar-SA"/>
    </w:rPr>
  </w:style>
  <w:style w:type="character" w:customStyle="1" w:styleId="137">
    <w:name w:val="副标题 Char"/>
    <w:link w:val="41"/>
    <w:qFormat/>
    <w:uiPriority w:val="0"/>
    <w:rPr>
      <w:rFonts w:ascii="Cambria" w:hAnsi="Cambria" w:eastAsia="宋体"/>
      <w:b/>
      <w:bCs/>
      <w:kern w:val="28"/>
      <w:sz w:val="32"/>
      <w:szCs w:val="32"/>
      <w:lang w:val="en-US" w:eastAsia="zh-CN" w:bidi="ar-SA"/>
    </w:rPr>
  </w:style>
  <w:style w:type="character" w:customStyle="1" w:styleId="138">
    <w:name w:val="页眉 Char"/>
    <w:link w:val="37"/>
    <w:qFormat/>
    <w:uiPriority w:val="0"/>
    <w:rPr>
      <w:rFonts w:eastAsia="宋体"/>
      <w:kern w:val="2"/>
      <w:sz w:val="18"/>
      <w:szCs w:val="18"/>
      <w:lang w:val="en-US" w:eastAsia="zh-CN" w:bidi="ar-SA"/>
    </w:rPr>
  </w:style>
  <w:style w:type="character" w:customStyle="1" w:styleId="139">
    <w:name w:val="style13"/>
    <w:basedOn w:val="56"/>
    <w:autoRedefine/>
    <w:qFormat/>
    <w:uiPriority w:val="0"/>
  </w:style>
  <w:style w:type="character" w:customStyle="1" w:styleId="140">
    <w:name w:val="textcolor1"/>
    <w:autoRedefine/>
    <w:qFormat/>
    <w:uiPriority w:val="0"/>
    <w:rPr>
      <w:rFonts w:ascii="仿宋_GB2312" w:eastAsia="仿宋_GB2312"/>
      <w:b/>
      <w:color w:val="FF6600"/>
      <w:sz w:val="32"/>
      <w:szCs w:val="32"/>
    </w:rPr>
  </w:style>
  <w:style w:type="character" w:customStyle="1" w:styleId="141">
    <w:name w:val="Table Text Char Char"/>
    <w:link w:val="142"/>
    <w:autoRedefine/>
    <w:qFormat/>
    <w:uiPriority w:val="0"/>
    <w:rPr>
      <w:sz w:val="21"/>
      <w:lang w:val="en-US" w:eastAsia="en-US" w:bidi="ar-SA"/>
    </w:rPr>
  </w:style>
  <w:style w:type="paragraph" w:customStyle="1" w:styleId="142">
    <w:name w:val="Table Text"/>
    <w:basedOn w:val="1"/>
    <w:link w:val="14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3">
    <w:name w:val="Ò³Ã¼ Char Char"/>
    <w:autoRedefine/>
    <w:qFormat/>
    <w:uiPriority w:val="0"/>
    <w:rPr>
      <w:sz w:val="18"/>
      <w:szCs w:val="18"/>
    </w:rPr>
  </w:style>
  <w:style w:type="character" w:customStyle="1" w:styleId="144">
    <w:name w:val="heading 2 Char2"/>
    <w:autoRedefine/>
    <w:qFormat/>
    <w:uiPriority w:val="0"/>
    <w:rPr>
      <w:rFonts w:ascii="Cambria" w:hAnsi="Cambria"/>
      <w:b/>
      <w:bCs/>
      <w:kern w:val="2"/>
      <w:sz w:val="32"/>
      <w:szCs w:val="32"/>
    </w:rPr>
  </w:style>
  <w:style w:type="character" w:customStyle="1" w:styleId="145">
    <w:name w:val="书籍标题11"/>
    <w:autoRedefine/>
    <w:qFormat/>
    <w:uiPriority w:val="0"/>
    <w:rPr>
      <w:b/>
      <w:bCs/>
      <w:smallCaps/>
      <w:spacing w:val="5"/>
    </w:rPr>
  </w:style>
  <w:style w:type="character" w:customStyle="1" w:styleId="146">
    <w:name w:val="Char Char21"/>
    <w:autoRedefine/>
    <w:qFormat/>
    <w:uiPriority w:val="0"/>
    <w:rPr>
      <w:rFonts w:ascii="Times New Roman" w:hAnsi="Times New Roman" w:eastAsia="宋体" w:cs="Times New Roman"/>
      <w:b/>
      <w:bCs/>
      <w:kern w:val="44"/>
      <w:sz w:val="44"/>
      <w:szCs w:val="44"/>
    </w:rPr>
  </w:style>
  <w:style w:type="character" w:customStyle="1" w:styleId="147">
    <w:name w:val="正文文本缩进 Char"/>
    <w:link w:val="23"/>
    <w:autoRedefine/>
    <w:qFormat/>
    <w:uiPriority w:val="0"/>
    <w:rPr>
      <w:rFonts w:eastAsia="宋体"/>
      <w:kern w:val="2"/>
      <w:sz w:val="24"/>
      <w:szCs w:val="24"/>
      <w:lang w:val="en-US" w:eastAsia="zh-CN" w:bidi="ar-SA"/>
    </w:rPr>
  </w:style>
  <w:style w:type="character" w:customStyle="1" w:styleId="148">
    <w:name w:val="不明显强调1"/>
    <w:autoRedefine/>
    <w:qFormat/>
    <w:uiPriority w:val="0"/>
    <w:rPr>
      <w:i/>
      <w:iCs/>
      <w:color w:val="808080"/>
    </w:rPr>
  </w:style>
  <w:style w:type="character" w:customStyle="1" w:styleId="149">
    <w:name w:val="正文文本缩进 3 Char"/>
    <w:link w:val="46"/>
    <w:autoRedefine/>
    <w:qFormat/>
    <w:uiPriority w:val="0"/>
    <w:rPr>
      <w:rFonts w:eastAsia="宋体"/>
      <w:kern w:val="2"/>
      <w:sz w:val="24"/>
      <w:szCs w:val="24"/>
      <w:lang w:val="en-US" w:eastAsia="zh-CN" w:bidi="ar-SA"/>
    </w:rPr>
  </w:style>
  <w:style w:type="character" w:customStyle="1" w:styleId="150">
    <w:name w:val="heading 5 Char"/>
    <w:autoRedefine/>
    <w:qFormat/>
    <w:uiPriority w:val="0"/>
    <w:rPr>
      <w:rFonts w:ascii="Arial" w:hAnsi="Arial" w:eastAsia="黑体"/>
      <w:sz w:val="21"/>
      <w:szCs w:val="21"/>
    </w:rPr>
  </w:style>
  <w:style w:type="character" w:customStyle="1" w:styleId="151">
    <w:name w:val="Style3"/>
    <w:autoRedefine/>
    <w:qFormat/>
    <w:uiPriority w:val="0"/>
    <w:rPr>
      <w:rFonts w:ascii="Calibri" w:hAnsi="宋体" w:eastAsia="宋体" w:cs="Times New Roman"/>
      <w:szCs w:val="22"/>
      <w:lang w:eastAsia="zh-CN"/>
    </w:rPr>
  </w:style>
  <w:style w:type="character" w:customStyle="1" w:styleId="152">
    <w:name w:val="标题 4 Char"/>
    <w:link w:val="6"/>
    <w:autoRedefine/>
    <w:qFormat/>
    <w:uiPriority w:val="0"/>
    <w:rPr>
      <w:rFonts w:eastAsia="宋体"/>
      <w:kern w:val="2"/>
      <w:sz w:val="28"/>
      <w:szCs w:val="28"/>
      <w:lang w:val="en-US" w:eastAsia="zh-CN" w:bidi="ar-SA"/>
    </w:rPr>
  </w:style>
  <w:style w:type="character" w:customStyle="1" w:styleId="153">
    <w:name w:val="Char Char241"/>
    <w:autoRedefine/>
    <w:qFormat/>
    <w:uiPriority w:val="0"/>
    <w:rPr>
      <w:rFonts w:eastAsia="宋体"/>
      <w:b/>
      <w:kern w:val="2"/>
      <w:sz w:val="28"/>
      <w:lang w:val="en-US" w:eastAsia="zh-CN" w:bidi="ar-SA"/>
    </w:rPr>
  </w:style>
  <w:style w:type="character" w:customStyle="1" w:styleId="154">
    <w:name w:val="批注框文本 Char"/>
    <w:link w:val="35"/>
    <w:autoRedefine/>
    <w:qFormat/>
    <w:uiPriority w:val="0"/>
    <w:rPr>
      <w:rFonts w:eastAsia="宋体"/>
      <w:kern w:val="2"/>
      <w:sz w:val="18"/>
      <w:szCs w:val="18"/>
      <w:lang w:val="en-US" w:eastAsia="zh-CN" w:bidi="ar-SA"/>
    </w:rPr>
  </w:style>
  <w:style w:type="character" w:customStyle="1" w:styleId="155">
    <w:name w:val="标题 3 Char"/>
    <w:link w:val="5"/>
    <w:autoRedefine/>
    <w:qFormat/>
    <w:uiPriority w:val="0"/>
    <w:rPr>
      <w:rFonts w:eastAsia="黑体"/>
      <w:b/>
      <w:kern w:val="2"/>
      <w:sz w:val="28"/>
      <w:lang w:val="en-US" w:eastAsia="zh-CN" w:bidi="ar-SA"/>
    </w:rPr>
  </w:style>
  <w:style w:type="character" w:customStyle="1" w:styleId="156">
    <w:name w:val="明显强调11"/>
    <w:autoRedefine/>
    <w:qFormat/>
    <w:uiPriority w:val="0"/>
    <w:rPr>
      <w:b/>
      <w:bCs/>
      <w:i/>
      <w:iCs/>
      <w:color w:val="4F81BD"/>
    </w:rPr>
  </w:style>
  <w:style w:type="character" w:customStyle="1" w:styleId="157">
    <w:name w:val="签名 Char"/>
    <w:link w:val="38"/>
    <w:autoRedefine/>
    <w:qFormat/>
    <w:uiPriority w:val="0"/>
    <w:rPr>
      <w:rFonts w:ascii="仿宋_GB2312" w:eastAsia="仿宋_GB2312"/>
      <w:b/>
      <w:sz w:val="24"/>
      <w:szCs w:val="32"/>
    </w:rPr>
  </w:style>
  <w:style w:type="character" w:customStyle="1" w:styleId="158">
    <w:name w:val="heading 3 Char2"/>
    <w:autoRedefine/>
    <w:qFormat/>
    <w:uiPriority w:val="0"/>
    <w:rPr>
      <w:b/>
      <w:bCs/>
      <w:kern w:val="2"/>
      <w:sz w:val="32"/>
      <w:szCs w:val="32"/>
    </w:rPr>
  </w:style>
  <w:style w:type="character" w:customStyle="1" w:styleId="159">
    <w:name w:val="style21"/>
    <w:autoRedefine/>
    <w:qFormat/>
    <w:uiPriority w:val="0"/>
    <w:rPr>
      <w:sz w:val="15"/>
      <w:szCs w:val="15"/>
    </w:rPr>
  </w:style>
  <w:style w:type="character" w:customStyle="1" w:styleId="160">
    <w:name w:val="Char Char271"/>
    <w:autoRedefine/>
    <w:qFormat/>
    <w:uiPriority w:val="0"/>
    <w:rPr>
      <w:rFonts w:eastAsia="宋体"/>
      <w:kern w:val="2"/>
      <w:sz w:val="28"/>
      <w:lang w:val="en-US" w:eastAsia="zh-CN" w:bidi="ar-SA"/>
    </w:rPr>
  </w:style>
  <w:style w:type="character" w:customStyle="1" w:styleId="161">
    <w:name w:val="表格 Char Char"/>
    <w:link w:val="162"/>
    <w:autoRedefine/>
    <w:qFormat/>
    <w:uiPriority w:val="0"/>
    <w:rPr>
      <w:rFonts w:ascii="宋体" w:hAnsi="宋体" w:eastAsia="宋体"/>
      <w:lang w:val="en-US" w:eastAsia="zh-CN" w:bidi="ar-SA"/>
    </w:rPr>
  </w:style>
  <w:style w:type="paragraph" w:customStyle="1" w:styleId="162">
    <w:name w:val="表格"/>
    <w:basedOn w:val="1"/>
    <w:link w:val="161"/>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3">
    <w:name w:val="heading 6 Char1"/>
    <w:autoRedefine/>
    <w:qFormat/>
    <w:uiPriority w:val="0"/>
    <w:rPr>
      <w:rFonts w:ascii="Arial" w:hAnsi="Arial" w:eastAsia="黑体"/>
      <w:kern w:val="2"/>
      <w:sz w:val="24"/>
      <w:szCs w:val="24"/>
      <w:lang w:val="en-US" w:eastAsia="zh-CN" w:bidi="ar-SA"/>
    </w:rPr>
  </w:style>
  <w:style w:type="character" w:customStyle="1" w:styleId="164">
    <w:name w:val="Char Char211"/>
    <w:autoRedefine/>
    <w:qFormat/>
    <w:uiPriority w:val="0"/>
    <w:rPr>
      <w:rFonts w:ascii="Times New Roman" w:hAnsi="Times New Roman" w:eastAsia="宋体" w:cs="Times New Roman"/>
      <w:b/>
      <w:bCs/>
      <w:kern w:val="44"/>
      <w:sz w:val="44"/>
      <w:szCs w:val="44"/>
    </w:rPr>
  </w:style>
  <w:style w:type="character" w:customStyle="1" w:styleId="165">
    <w:name w:val="不明显强调11"/>
    <w:autoRedefine/>
    <w:qFormat/>
    <w:uiPriority w:val="0"/>
    <w:rPr>
      <w:i/>
      <w:iCs/>
      <w:color w:val="808080"/>
    </w:rPr>
  </w:style>
  <w:style w:type="character" w:customStyle="1" w:styleId="166">
    <w:name w:val="标题 9 Char"/>
    <w:link w:val="12"/>
    <w:autoRedefine/>
    <w:qFormat/>
    <w:uiPriority w:val="0"/>
    <w:rPr>
      <w:rFonts w:ascii="Arial" w:hAnsi="Arial" w:eastAsia="黑体"/>
      <w:kern w:val="2"/>
      <w:sz w:val="21"/>
      <w:lang w:val="en-US" w:eastAsia="zh-CN" w:bidi="ar-SA"/>
    </w:rPr>
  </w:style>
  <w:style w:type="character" w:customStyle="1" w:styleId="167">
    <w:name w:val="正文文本 Char"/>
    <w:link w:val="21"/>
    <w:autoRedefine/>
    <w:qFormat/>
    <w:uiPriority w:val="0"/>
    <w:rPr>
      <w:rFonts w:ascii="仿宋_GB2312" w:eastAsia="宋体"/>
      <w:b/>
      <w:kern w:val="2"/>
      <w:sz w:val="21"/>
      <w:szCs w:val="24"/>
      <w:lang w:val="en-US" w:eastAsia="zh-CN" w:bidi="ar-SA"/>
    </w:rPr>
  </w:style>
  <w:style w:type="character" w:customStyle="1" w:styleId="168">
    <w:name w:val="明显引用 Char"/>
    <w:link w:val="169"/>
    <w:autoRedefine/>
    <w:qFormat/>
    <w:uiPriority w:val="0"/>
    <w:rPr>
      <w:rFonts w:ascii="Calibri" w:hAnsi="Calibri" w:eastAsia="宋体"/>
      <w:b/>
      <w:bCs/>
      <w:i/>
      <w:iCs/>
      <w:color w:val="4F81BD"/>
      <w:lang w:val="en-US" w:eastAsia="zh-CN" w:bidi="ar-SA"/>
    </w:rPr>
  </w:style>
  <w:style w:type="paragraph" w:styleId="169">
    <w:name w:val="Intense Quote"/>
    <w:basedOn w:val="1"/>
    <w:next w:val="1"/>
    <w:link w:val="168"/>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70">
    <w:name w:val="heading 5 Char1"/>
    <w:autoRedefine/>
    <w:qFormat/>
    <w:uiPriority w:val="0"/>
    <w:rPr>
      <w:rFonts w:eastAsia="宋体"/>
      <w:b/>
      <w:bCs/>
      <w:kern w:val="2"/>
      <w:sz w:val="28"/>
      <w:szCs w:val="28"/>
      <w:lang w:val="en-US" w:eastAsia="zh-CN" w:bidi="ar-SA"/>
    </w:rPr>
  </w:style>
  <w:style w:type="character" w:customStyle="1" w:styleId="171">
    <w:name w:val="Texte Char Char"/>
    <w:autoRedefine/>
    <w:qFormat/>
    <w:uiPriority w:val="0"/>
    <w:rPr>
      <w:rFonts w:ascii="宋体" w:hAnsi="Courier New" w:eastAsia="宋体"/>
      <w:sz w:val="21"/>
      <w:szCs w:val="21"/>
      <w:lang w:val="en-US" w:eastAsia="zh-CN" w:bidi="ar-SA"/>
    </w:rPr>
  </w:style>
  <w:style w:type="character" w:customStyle="1" w:styleId="172">
    <w:name w:val="正文1 Char Char"/>
    <w:link w:val="173"/>
    <w:autoRedefine/>
    <w:qFormat/>
    <w:uiPriority w:val="0"/>
    <w:rPr>
      <w:rFonts w:ascii="宋体" w:hAnsi="宋体" w:eastAsia="宋体" w:cs="宋体"/>
      <w:sz w:val="21"/>
      <w:lang w:val="en-US" w:eastAsia="zh-CN" w:bidi="ar-SA"/>
    </w:rPr>
  </w:style>
  <w:style w:type="paragraph" w:customStyle="1" w:styleId="173">
    <w:name w:val="正文1"/>
    <w:basedOn w:val="1"/>
    <w:link w:val="172"/>
    <w:autoRedefine/>
    <w:qFormat/>
    <w:uiPriority w:val="0"/>
    <w:pPr>
      <w:widowControl/>
      <w:spacing w:line="360" w:lineRule="auto"/>
      <w:ind w:left="360" w:firstLine="420"/>
      <w:jc w:val="left"/>
    </w:pPr>
    <w:rPr>
      <w:rFonts w:ascii="宋体" w:hAnsi="宋体" w:cs="宋体"/>
      <w:kern w:val="0"/>
      <w:szCs w:val="20"/>
    </w:rPr>
  </w:style>
  <w:style w:type="character" w:customStyle="1" w:styleId="174">
    <w:name w:val="heading 8 Char1"/>
    <w:autoRedefine/>
    <w:qFormat/>
    <w:uiPriority w:val="0"/>
    <w:rPr>
      <w:rFonts w:ascii="Arial" w:hAnsi="Arial" w:eastAsia="黑体"/>
      <w:sz w:val="24"/>
      <w:lang w:val="en-US" w:eastAsia="zh-CN" w:bidi="ar-SA"/>
    </w:rPr>
  </w:style>
  <w:style w:type="character" w:customStyle="1" w:styleId="175">
    <w:name w:val="heading 9 Char1"/>
    <w:autoRedefine/>
    <w:qFormat/>
    <w:uiPriority w:val="0"/>
    <w:rPr>
      <w:rFonts w:ascii="Arial" w:hAnsi="Arial" w:eastAsia="黑体"/>
      <w:sz w:val="21"/>
      <w:lang w:val="en-US" w:eastAsia="zh-CN" w:bidi="ar-SA"/>
    </w:rPr>
  </w:style>
  <w:style w:type="character" w:customStyle="1" w:styleId="176">
    <w:name w:val="标题 6 Char"/>
    <w:link w:val="8"/>
    <w:autoRedefine/>
    <w:qFormat/>
    <w:uiPriority w:val="0"/>
    <w:rPr>
      <w:rFonts w:ascii="Arial" w:hAnsi="Arial" w:eastAsia="黑体"/>
      <w:b/>
      <w:kern w:val="2"/>
      <w:sz w:val="24"/>
      <w:lang w:val="en-US" w:eastAsia="zh-CN" w:bidi="ar-SA"/>
    </w:rPr>
  </w:style>
  <w:style w:type="character" w:customStyle="1" w:styleId="177">
    <w:name w:val="ändrad Char1"/>
    <w:autoRedefine/>
    <w:qFormat/>
    <w:uiPriority w:val="0"/>
    <w:rPr>
      <w:rFonts w:ascii="仿宋_GB2312" w:eastAsia="宋体"/>
      <w:b/>
      <w:kern w:val="2"/>
      <w:sz w:val="21"/>
      <w:szCs w:val="24"/>
      <w:lang w:val="en-US" w:eastAsia="zh-CN" w:bidi="ar-SA"/>
    </w:rPr>
  </w:style>
  <w:style w:type="character" w:customStyle="1" w:styleId="178">
    <w:name w:val="Char Char41"/>
    <w:autoRedefine/>
    <w:qFormat/>
    <w:uiPriority w:val="0"/>
    <w:rPr>
      <w:rFonts w:ascii="Cambria" w:hAnsi="Cambria" w:eastAsia="宋体"/>
      <w:b/>
      <w:bCs/>
      <w:sz w:val="32"/>
      <w:szCs w:val="32"/>
      <w:lang w:bidi="ar-SA"/>
    </w:rPr>
  </w:style>
  <w:style w:type="character" w:customStyle="1" w:styleId="179">
    <w:name w:val="标题 8 Char"/>
    <w:link w:val="11"/>
    <w:autoRedefine/>
    <w:qFormat/>
    <w:uiPriority w:val="0"/>
    <w:rPr>
      <w:rFonts w:ascii="Arial" w:hAnsi="Arial" w:eastAsia="黑体"/>
      <w:kern w:val="2"/>
      <w:sz w:val="24"/>
      <w:lang w:val="en-US" w:eastAsia="zh-CN" w:bidi="ar-SA"/>
    </w:rPr>
  </w:style>
  <w:style w:type="character" w:customStyle="1" w:styleId="180">
    <w:name w:val="Char Char11"/>
    <w:autoRedefine/>
    <w:qFormat/>
    <w:uiPriority w:val="0"/>
    <w:rPr>
      <w:rFonts w:ascii="Times New Roman" w:hAnsi="Times New Roman" w:eastAsia="宋体" w:cs="Times New Roman"/>
      <w:sz w:val="18"/>
      <w:szCs w:val="18"/>
    </w:rPr>
  </w:style>
  <w:style w:type="character" w:customStyle="1" w:styleId="181">
    <w:name w:val="正文文本缩进 2 Char"/>
    <w:link w:val="33"/>
    <w:autoRedefine/>
    <w:qFormat/>
    <w:uiPriority w:val="0"/>
    <w:rPr>
      <w:rFonts w:eastAsia="宋体"/>
      <w:kern w:val="2"/>
      <w:sz w:val="24"/>
      <w:szCs w:val="24"/>
      <w:lang w:val="en-US" w:eastAsia="zh-CN" w:bidi="ar-SA"/>
    </w:rPr>
  </w:style>
  <w:style w:type="character" w:customStyle="1" w:styleId="182">
    <w:name w:val="Char Char6"/>
    <w:autoRedefine/>
    <w:qFormat/>
    <w:uiPriority w:val="0"/>
    <w:rPr>
      <w:rFonts w:ascii="Times New Roman" w:hAnsi="Times New Roman" w:eastAsia="宋体" w:cs="Times New Roman"/>
      <w:szCs w:val="24"/>
    </w:rPr>
  </w:style>
  <w:style w:type="character" w:customStyle="1" w:styleId="183">
    <w:name w:val="Char Char Char"/>
    <w:autoRedefine/>
    <w:qFormat/>
    <w:uiPriority w:val="0"/>
    <w:rPr>
      <w:rFonts w:ascii="宋体" w:hAnsi="Courier New" w:eastAsia="宋体"/>
      <w:b/>
      <w:sz w:val="21"/>
      <w:szCs w:val="21"/>
      <w:lang w:val="en-US" w:eastAsia="zh-CN" w:bidi="ar-SA"/>
    </w:rPr>
  </w:style>
  <w:style w:type="character" w:customStyle="1" w:styleId="184">
    <w:name w:val="heading 2 Char"/>
    <w:autoRedefine/>
    <w:qFormat/>
    <w:uiPriority w:val="0"/>
    <w:rPr>
      <w:rFonts w:ascii="Arial" w:hAnsi="Arial" w:eastAsia="黑体" w:cs="Times New Roman"/>
      <w:sz w:val="30"/>
      <w:szCs w:val="24"/>
    </w:rPr>
  </w:style>
  <w:style w:type="character" w:customStyle="1" w:styleId="185">
    <w:name w:val="Char Char2"/>
    <w:autoRedefine/>
    <w:qFormat/>
    <w:uiPriority w:val="0"/>
    <w:rPr>
      <w:rFonts w:ascii="Arial" w:hAnsi="Arial" w:eastAsia="黑体"/>
      <w:b/>
      <w:bCs/>
      <w:kern w:val="44"/>
      <w:sz w:val="30"/>
      <w:szCs w:val="44"/>
      <w:lang w:val="en-US" w:eastAsia="zh-CN" w:bidi="ar-SA"/>
    </w:rPr>
  </w:style>
  <w:style w:type="character" w:customStyle="1" w:styleId="186">
    <w:name w:val="Footer-Even Char2"/>
    <w:autoRedefine/>
    <w:qFormat/>
    <w:uiPriority w:val="0"/>
    <w:rPr>
      <w:kern w:val="2"/>
      <w:sz w:val="18"/>
      <w:szCs w:val="18"/>
    </w:rPr>
  </w:style>
  <w:style w:type="character" w:customStyle="1" w:styleId="187">
    <w:name w:val="Char Char17"/>
    <w:autoRedefine/>
    <w:qFormat/>
    <w:uiPriority w:val="0"/>
    <w:rPr>
      <w:rFonts w:ascii="Cambria" w:hAnsi="Cambria"/>
      <w:b/>
      <w:bCs/>
      <w:kern w:val="2"/>
      <w:sz w:val="28"/>
      <w:szCs w:val="28"/>
    </w:rPr>
  </w:style>
  <w:style w:type="character" w:customStyle="1" w:styleId="188">
    <w:name w:val="heading 4 Char"/>
    <w:autoRedefine/>
    <w:qFormat/>
    <w:uiPriority w:val="0"/>
    <w:rPr>
      <w:rFonts w:ascii="Arial" w:hAnsi="Arial" w:eastAsia="黑体" w:cs="Times New Roman"/>
      <w:sz w:val="21"/>
      <w:szCs w:val="21"/>
    </w:rPr>
  </w:style>
  <w:style w:type="character" w:customStyle="1" w:styleId="189">
    <w:name w:val="Char Char20"/>
    <w:autoRedefine/>
    <w:qFormat/>
    <w:uiPriority w:val="0"/>
    <w:rPr>
      <w:b/>
      <w:bCs/>
      <w:kern w:val="44"/>
      <w:sz w:val="44"/>
      <w:szCs w:val="44"/>
    </w:rPr>
  </w:style>
  <w:style w:type="character" w:customStyle="1" w:styleId="190">
    <w:name w:val="heading 1 Char2"/>
    <w:autoRedefine/>
    <w:qFormat/>
    <w:uiPriority w:val="0"/>
    <w:rPr>
      <w:b/>
      <w:bCs/>
      <w:kern w:val="44"/>
      <w:sz w:val="44"/>
      <w:szCs w:val="44"/>
    </w:rPr>
  </w:style>
  <w:style w:type="character" w:customStyle="1" w:styleId="191">
    <w:name w:val="font11"/>
    <w:autoRedefine/>
    <w:qFormat/>
    <w:uiPriority w:val="0"/>
    <w:rPr>
      <w:rFonts w:hint="eastAsia" w:ascii="宋体" w:hAnsi="宋体" w:eastAsia="宋体" w:cs="宋体"/>
      <w:b/>
      <w:color w:val="000000"/>
      <w:sz w:val="20"/>
      <w:szCs w:val="20"/>
      <w:u w:val="none"/>
    </w:rPr>
  </w:style>
  <w:style w:type="character" w:customStyle="1" w:styleId="192">
    <w:name w:val="表正文 Char2"/>
    <w:autoRedefine/>
    <w:qFormat/>
    <w:uiPriority w:val="0"/>
    <w:rPr>
      <w:rFonts w:ascii="Times New Roman" w:hAnsi="Times New Roman" w:eastAsia="宋体" w:cs="Times New Roman"/>
      <w:szCs w:val="24"/>
    </w:rPr>
  </w:style>
  <w:style w:type="character" w:customStyle="1" w:styleId="193">
    <w:name w:val="引用 Char"/>
    <w:link w:val="194"/>
    <w:autoRedefine/>
    <w:qFormat/>
    <w:uiPriority w:val="0"/>
    <w:rPr>
      <w:rFonts w:ascii="Calibri" w:hAnsi="Calibri" w:eastAsia="宋体"/>
      <w:i/>
      <w:iCs/>
      <w:color w:val="000000"/>
      <w:lang w:val="en-US" w:eastAsia="zh-CN" w:bidi="ar-SA"/>
    </w:rPr>
  </w:style>
  <w:style w:type="paragraph" w:styleId="194">
    <w:name w:val="Quote"/>
    <w:basedOn w:val="1"/>
    <w:next w:val="1"/>
    <w:link w:val="193"/>
    <w:autoRedefine/>
    <w:qFormat/>
    <w:uiPriority w:val="0"/>
    <w:rPr>
      <w:rFonts w:ascii="Calibri" w:hAnsi="Calibri"/>
      <w:i/>
      <w:iCs/>
      <w:color w:val="000000"/>
      <w:kern w:val="0"/>
      <w:sz w:val="20"/>
      <w:szCs w:val="20"/>
    </w:rPr>
  </w:style>
  <w:style w:type="character" w:customStyle="1" w:styleId="195">
    <w:name w:val="纯文本 Char"/>
    <w:link w:val="29"/>
    <w:autoRedefine/>
    <w:qFormat/>
    <w:uiPriority w:val="0"/>
    <w:rPr>
      <w:rFonts w:ascii="宋体" w:hAnsi="Courier New" w:eastAsia="宋体"/>
      <w:b/>
      <w:sz w:val="21"/>
      <w:szCs w:val="21"/>
      <w:lang w:val="en-US" w:eastAsia="zh-CN" w:bidi="ar-SA"/>
    </w:rPr>
  </w:style>
  <w:style w:type="character" w:customStyle="1" w:styleId="196">
    <w:name w:val="Char Char19"/>
    <w:autoRedefine/>
    <w:qFormat/>
    <w:uiPriority w:val="0"/>
    <w:rPr>
      <w:rFonts w:ascii="Cambria" w:hAnsi="Cambria"/>
      <w:b/>
      <w:bCs/>
      <w:kern w:val="2"/>
      <w:sz w:val="32"/>
      <w:szCs w:val="32"/>
    </w:rPr>
  </w:style>
  <w:style w:type="character" w:customStyle="1" w:styleId="197">
    <w:name w:val="style41"/>
    <w:autoRedefine/>
    <w:qFormat/>
    <w:uiPriority w:val="0"/>
    <w:rPr>
      <w:color w:val="auto"/>
    </w:rPr>
  </w:style>
  <w:style w:type="character" w:customStyle="1" w:styleId="198">
    <w:name w:val="Char Char201"/>
    <w:autoRedefine/>
    <w:qFormat/>
    <w:uiPriority w:val="0"/>
    <w:rPr>
      <w:rFonts w:ascii="Cambria" w:hAnsi="Cambria" w:eastAsia="宋体" w:cs="Times New Roman"/>
      <w:b/>
      <w:bCs/>
      <w:sz w:val="32"/>
      <w:szCs w:val="32"/>
    </w:rPr>
  </w:style>
  <w:style w:type="character" w:customStyle="1" w:styleId="199">
    <w:name w:val="正文首行缩进 Char"/>
    <w:link w:val="22"/>
    <w:autoRedefine/>
    <w:qFormat/>
    <w:uiPriority w:val="0"/>
    <w:rPr>
      <w:rFonts w:eastAsia="宋体"/>
      <w:lang w:val="en-US" w:eastAsia="zh-CN" w:bidi="ar-SA"/>
    </w:rPr>
  </w:style>
  <w:style w:type="character" w:customStyle="1" w:styleId="200">
    <w:name w:val="smalltxt1"/>
    <w:autoRedefine/>
    <w:qFormat/>
    <w:uiPriority w:val="0"/>
    <w:rPr>
      <w:rFonts w:hint="default" w:ascii="ˎ̥" w:hAnsi="ˎ̥"/>
      <w:sz w:val="24"/>
      <w:szCs w:val="24"/>
    </w:rPr>
  </w:style>
  <w:style w:type="character" w:customStyle="1" w:styleId="201">
    <w:name w:val="正文文本 2 Char"/>
    <w:basedOn w:val="56"/>
    <w:link w:val="49"/>
    <w:autoRedefine/>
    <w:qFormat/>
    <w:uiPriority w:val="0"/>
  </w:style>
  <w:style w:type="paragraph" w:customStyle="1" w:styleId="20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3">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4">
    <w:name w:val="表内文字"/>
    <w:basedOn w:val="1"/>
    <w:autoRedefine/>
    <w:qFormat/>
    <w:uiPriority w:val="0"/>
    <w:pPr>
      <w:spacing w:line="240" w:lineRule="atLeast"/>
      <w:jc w:val="center"/>
    </w:pPr>
    <w:rPr>
      <w:rFonts w:ascii="Arial" w:hAnsi="Arial" w:cs="Arial"/>
      <w:b/>
      <w:bCs/>
    </w:rPr>
  </w:style>
  <w:style w:type="paragraph" w:customStyle="1" w:styleId="205">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6">
    <w:name w:val="Char Char Char Char Char Char Char"/>
    <w:basedOn w:val="1"/>
    <w:autoRedefine/>
    <w:qFormat/>
    <w:uiPriority w:val="0"/>
    <w:rPr>
      <w:rFonts w:ascii="仿宋_GB2312" w:eastAsia="仿宋_GB2312"/>
      <w:b/>
      <w:sz w:val="32"/>
      <w:szCs w:val="32"/>
    </w:rPr>
  </w:style>
  <w:style w:type="paragraph" w:customStyle="1" w:styleId="20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列出段落1"/>
    <w:basedOn w:val="1"/>
    <w:autoRedefine/>
    <w:qFormat/>
    <w:uiPriority w:val="0"/>
    <w:pPr>
      <w:ind w:firstLine="420" w:firstLineChars="200"/>
    </w:pPr>
    <w:rPr>
      <w:szCs w:val="20"/>
    </w:rPr>
  </w:style>
  <w:style w:type="paragraph" w:customStyle="1" w:styleId="209">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1">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5">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6">
    <w:name w:val="Char Char Char Char Char Char Char Char Char Char Char Char Char"/>
    <w:basedOn w:val="1"/>
    <w:autoRedefine/>
    <w:qFormat/>
    <w:uiPriority w:val="0"/>
    <w:rPr>
      <w:rFonts w:ascii="Tahoma" w:hAnsi="Tahoma"/>
      <w:sz w:val="24"/>
      <w:szCs w:val="20"/>
    </w:rPr>
  </w:style>
  <w:style w:type="paragraph" w:customStyle="1" w:styleId="21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8">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9">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0">
    <w:name w:val="Char Char Char Char1"/>
    <w:basedOn w:val="17"/>
    <w:autoRedefine/>
    <w:qFormat/>
    <w:uiPriority w:val="0"/>
    <w:rPr>
      <w:rFonts w:ascii="Tahoma" w:hAnsi="Tahoma"/>
      <w:sz w:val="24"/>
    </w:rPr>
  </w:style>
  <w:style w:type="paragraph" w:customStyle="1" w:styleId="221">
    <w:name w:val="正文 首行缩进:  2 字符 Char"/>
    <w:basedOn w:val="1"/>
    <w:autoRedefine/>
    <w:qFormat/>
    <w:uiPriority w:val="0"/>
    <w:pPr>
      <w:spacing w:line="360" w:lineRule="auto"/>
      <w:ind w:firstLine="480"/>
    </w:pPr>
    <w:rPr>
      <w:rFonts w:cs="宋体"/>
      <w:sz w:val="24"/>
      <w:szCs w:val="20"/>
    </w:rPr>
  </w:style>
  <w:style w:type="paragraph" w:customStyle="1" w:styleId="222">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7">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8">
    <w:name w:val="二级条标题"/>
    <w:basedOn w:val="209"/>
    <w:next w:val="1"/>
    <w:autoRedefine/>
    <w:qFormat/>
    <w:uiPriority w:val="0"/>
    <w:pPr>
      <w:tabs>
        <w:tab w:val="left" w:pos="4309"/>
        <w:tab w:val="clear" w:pos="3889"/>
      </w:tabs>
      <w:ind w:left="4309"/>
      <w:outlineLvl w:val="3"/>
    </w:pPr>
  </w:style>
  <w:style w:type="paragraph" w:customStyle="1" w:styleId="229">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30">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1">
    <w:name w:val="正文（首行缩进）"/>
    <w:basedOn w:val="2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2">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3">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4">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5">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6">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7">
    <w:name w:val="三级条标题"/>
    <w:basedOn w:val="228"/>
    <w:next w:val="1"/>
    <w:autoRedefine/>
    <w:qFormat/>
    <w:uiPriority w:val="0"/>
    <w:pPr>
      <w:tabs>
        <w:tab w:val="left" w:pos="4729"/>
        <w:tab w:val="clear" w:pos="4309"/>
      </w:tabs>
      <w:ind w:left="4729"/>
      <w:outlineLvl w:val="4"/>
    </w:pPr>
  </w:style>
  <w:style w:type="paragraph" w:customStyle="1" w:styleId="238">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9">
    <w:name w:val="默认段落字体 Para Char Char Char Char Char Char Char"/>
    <w:basedOn w:val="1"/>
    <w:autoRedefine/>
    <w:qFormat/>
    <w:uiPriority w:val="0"/>
  </w:style>
  <w:style w:type="paragraph" w:customStyle="1" w:styleId="240">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2">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4">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5">
    <w:name w:val="列表段落"/>
    <w:basedOn w:val="1"/>
    <w:autoRedefine/>
    <w:qFormat/>
    <w:uiPriority w:val="0"/>
    <w:pPr>
      <w:ind w:firstLine="420" w:firstLineChars="200"/>
    </w:pPr>
    <w:rPr>
      <w:rFonts w:ascii="Calibri" w:hAnsi="Calibri"/>
      <w:szCs w:val="22"/>
    </w:rPr>
  </w:style>
  <w:style w:type="paragraph" w:customStyle="1" w:styleId="246">
    <w:name w:val="五级条标题"/>
    <w:basedOn w:val="247"/>
    <w:next w:val="1"/>
    <w:autoRedefine/>
    <w:qFormat/>
    <w:uiPriority w:val="0"/>
    <w:pPr>
      <w:tabs>
        <w:tab w:val="left" w:pos="5149"/>
        <w:tab w:val="left" w:pos="5569"/>
      </w:tabs>
      <w:ind w:left="5569"/>
      <w:outlineLvl w:val="6"/>
    </w:pPr>
  </w:style>
  <w:style w:type="paragraph" w:customStyle="1" w:styleId="247">
    <w:name w:val="四级条标题"/>
    <w:basedOn w:val="237"/>
    <w:next w:val="1"/>
    <w:autoRedefine/>
    <w:qFormat/>
    <w:uiPriority w:val="0"/>
    <w:pPr>
      <w:tabs>
        <w:tab w:val="left" w:pos="5149"/>
        <w:tab w:val="clear" w:pos="4729"/>
      </w:tabs>
      <w:ind w:left="5149"/>
      <w:outlineLvl w:val="5"/>
    </w:pPr>
  </w:style>
  <w:style w:type="paragraph" w:customStyle="1" w:styleId="248">
    <w:name w:val="正文-宋体四号"/>
    <w:basedOn w:val="1"/>
    <w:autoRedefine/>
    <w:qFormat/>
    <w:uiPriority w:val="0"/>
    <w:pPr>
      <w:spacing w:line="360" w:lineRule="auto"/>
      <w:ind w:firstLine="560" w:firstLineChars="200"/>
    </w:pPr>
    <w:rPr>
      <w:rFonts w:cs="宋体"/>
      <w:sz w:val="28"/>
      <w:szCs w:val="20"/>
    </w:rPr>
  </w:style>
  <w:style w:type="paragraph" w:customStyle="1" w:styleId="249">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50">
    <w:name w:val="Char2"/>
    <w:basedOn w:val="1"/>
    <w:autoRedefine/>
    <w:qFormat/>
    <w:uiPriority w:val="0"/>
  </w:style>
  <w:style w:type="paragraph" w:customStyle="1" w:styleId="251">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2">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3">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4">
    <w:name w:val="Char Char Char Char Char Char Char Char Char Char Char Char Char1"/>
    <w:basedOn w:val="1"/>
    <w:autoRedefine/>
    <w:qFormat/>
    <w:uiPriority w:val="0"/>
  </w:style>
  <w:style w:type="paragraph" w:customStyle="1" w:styleId="255">
    <w:name w:val="样式 标题 1Level 1Level 11h1II+IHeading1H1-Heading 1Header 1..."/>
    <w:basedOn w:val="3"/>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6">
    <w:name w:val="样式 标题 3 + 黑色 段前: 5 磅 段后: 5 磅 行距: 1.5 倍行距"/>
    <w:basedOn w:val="1"/>
    <w:autoRedefine/>
    <w:qFormat/>
    <w:uiPriority w:val="0"/>
    <w:pPr>
      <w:ind w:left="855" w:hanging="855"/>
    </w:pPr>
    <w:rPr>
      <w:sz w:val="24"/>
      <w:szCs w:val="20"/>
    </w:rPr>
  </w:style>
  <w:style w:type="paragraph" w:customStyle="1" w:styleId="257">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8">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9">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1">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2">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3">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4">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8">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9">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70">
    <w:name w:val="TOC 标题1"/>
    <w:basedOn w:val="3"/>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1">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2">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5">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6">
    <w:name w:val="简单回函地址"/>
    <w:basedOn w:val="1"/>
    <w:autoRedefine/>
    <w:qFormat/>
    <w:uiPriority w:val="0"/>
  </w:style>
  <w:style w:type="paragraph" w:customStyle="1" w:styleId="277">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9">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0">
    <w:name w:val="1 Char"/>
    <w:basedOn w:val="9"/>
    <w:autoRedefine/>
    <w:qFormat/>
    <w:uiPriority w:val="0"/>
    <w:pPr>
      <w:adjustRightInd/>
      <w:spacing w:line="360" w:lineRule="auto"/>
      <w:ind w:firstLine="200" w:firstLineChars="200"/>
      <w:textAlignment w:val="auto"/>
    </w:pPr>
    <w:rPr>
      <w:kern w:val="2"/>
    </w:rPr>
  </w:style>
  <w:style w:type="paragraph" w:customStyle="1" w:styleId="281">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2">
    <w:name w:val="TOC 标题2"/>
    <w:basedOn w:val="3"/>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3">
    <w:name w:val="Char Char"/>
    <w:basedOn w:val="1"/>
    <w:autoRedefine/>
    <w:qFormat/>
    <w:uiPriority w:val="0"/>
    <w:rPr>
      <w:rFonts w:ascii="仿宋_GB2312" w:eastAsia="仿宋_GB2312"/>
      <w:b/>
      <w:sz w:val="32"/>
      <w:szCs w:val="32"/>
    </w:rPr>
  </w:style>
  <w:style w:type="paragraph" w:customStyle="1" w:styleId="284">
    <w:name w:val="l正文"/>
    <w:basedOn w:val="1"/>
    <w:autoRedefine/>
    <w:qFormat/>
    <w:uiPriority w:val="0"/>
    <w:pPr>
      <w:spacing w:line="360" w:lineRule="auto"/>
      <w:ind w:firstLine="200" w:firstLineChars="200"/>
    </w:pPr>
    <w:rPr>
      <w:rFonts w:ascii="宋体" w:hAnsi="宋体"/>
      <w:sz w:val="24"/>
    </w:rPr>
  </w:style>
  <w:style w:type="paragraph" w:customStyle="1" w:styleId="285">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9">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90">
    <w:name w:val="Char Char Char Char Char Char Char1"/>
    <w:basedOn w:val="1"/>
    <w:autoRedefine/>
    <w:qFormat/>
    <w:uiPriority w:val="0"/>
    <w:rPr>
      <w:rFonts w:ascii="仿宋_GB2312" w:eastAsia="仿宋_GB2312"/>
      <w:b/>
      <w:sz w:val="32"/>
      <w:szCs w:val="32"/>
    </w:rPr>
  </w:style>
  <w:style w:type="paragraph" w:customStyle="1" w:styleId="291">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标题2"/>
    <w:basedOn w:val="4"/>
    <w:autoRedefine/>
    <w:qFormat/>
    <w:uiPriority w:val="0"/>
    <w:pPr>
      <w:tabs>
        <w:tab w:val="left" w:pos="709"/>
      </w:tabs>
    </w:pPr>
    <w:rPr>
      <w:rFonts w:ascii="宋体" w:hAnsi="宋体"/>
      <w:sz w:val="36"/>
      <w:szCs w:val="36"/>
    </w:rPr>
  </w:style>
  <w:style w:type="paragraph" w:customStyle="1" w:styleId="294">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6">
    <w:name w:val="Char1"/>
    <w:basedOn w:val="1"/>
    <w:autoRedefine/>
    <w:qFormat/>
    <w:uiPriority w:val="0"/>
    <w:rPr>
      <w:rFonts w:ascii="仿宋_GB2312" w:eastAsia="仿宋_GB2312"/>
      <w:b/>
      <w:sz w:val="32"/>
      <w:szCs w:val="32"/>
    </w:rPr>
  </w:style>
  <w:style w:type="paragraph" w:customStyle="1" w:styleId="29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8">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9">
    <w:name w:val="保留正文"/>
    <w:basedOn w:val="21"/>
    <w:autoRedefine/>
    <w:qFormat/>
    <w:uiPriority w:val="0"/>
    <w:pPr>
      <w:keepNext/>
      <w:spacing w:after="160"/>
    </w:pPr>
    <w:rPr>
      <w:szCs w:val="20"/>
    </w:rPr>
  </w:style>
  <w:style w:type="paragraph" w:customStyle="1" w:styleId="300">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Char"/>
    <w:basedOn w:val="1"/>
    <w:autoRedefine/>
    <w:qFormat/>
    <w:uiPriority w:val="0"/>
    <w:rPr>
      <w:rFonts w:ascii="仿宋_GB2312" w:eastAsia="仿宋_GB2312"/>
      <w:b/>
      <w:sz w:val="32"/>
      <w:szCs w:val="32"/>
    </w:rPr>
  </w:style>
  <w:style w:type="paragraph" w:customStyle="1" w:styleId="304">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5">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6">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7">
    <w:name w:val="Char1 Char Char Char Char Char Char"/>
    <w:basedOn w:val="1"/>
    <w:autoRedefine/>
    <w:qFormat/>
    <w:uiPriority w:val="0"/>
    <w:rPr>
      <w:rFonts w:ascii="宋体" w:hAnsi="宋体"/>
      <w:color w:val="000000"/>
      <w:sz w:val="24"/>
    </w:rPr>
  </w:style>
  <w:style w:type="paragraph" w:customStyle="1" w:styleId="308">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9">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1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3">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4">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6">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7">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8">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9">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20">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2">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6">
    <w:name w:val="列出段落2"/>
    <w:basedOn w:val="1"/>
    <w:autoRedefine/>
    <w:qFormat/>
    <w:uiPriority w:val="0"/>
    <w:pPr>
      <w:ind w:firstLine="420" w:firstLineChars="200"/>
    </w:pPr>
  </w:style>
  <w:style w:type="paragraph" w:customStyle="1" w:styleId="327">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8">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9">
    <w:name w:val="p0"/>
    <w:basedOn w:val="1"/>
    <w:autoRedefine/>
    <w:qFormat/>
    <w:uiPriority w:val="0"/>
    <w:pPr>
      <w:widowControl/>
    </w:pPr>
    <w:rPr>
      <w:kern w:val="0"/>
      <w:szCs w:val="21"/>
    </w:rPr>
  </w:style>
  <w:style w:type="paragraph" w:customStyle="1" w:styleId="330">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1">
    <w:name w:val="TableGrid"/>
    <w:autoRedefine/>
    <w:qFormat/>
    <w:uiPriority w:val="0"/>
    <w:tblPr>
      <w:tblCellMar>
        <w:top w:w="0" w:type="dxa"/>
        <w:left w:w="0" w:type="dxa"/>
        <w:bottom w:w="0" w:type="dxa"/>
        <w:right w:w="0" w:type="dxa"/>
      </w:tblCellMar>
    </w:tblPr>
  </w:style>
  <w:style w:type="paragraph" w:styleId="332">
    <w:name w:val="List Paragraph"/>
    <w:basedOn w:val="1"/>
    <w:autoRedefine/>
    <w:qFormat/>
    <w:uiPriority w:val="99"/>
    <w:pPr>
      <w:ind w:firstLine="420" w:firstLineChars="200"/>
    </w:pPr>
  </w:style>
  <w:style w:type="paragraph" w:customStyle="1" w:styleId="333">
    <w:name w:val="正文段"/>
    <w:basedOn w:val="1"/>
    <w:autoRedefine/>
    <w:qFormat/>
    <w:uiPriority w:val="0"/>
    <w:pPr>
      <w:widowControl/>
      <w:snapToGrid w:val="0"/>
      <w:spacing w:afterLines="50"/>
      <w:ind w:firstLine="200" w:firstLineChars="200"/>
    </w:pPr>
    <w:rPr>
      <w:sz w:val="24"/>
      <w:szCs w:val="20"/>
    </w:rPr>
  </w:style>
  <w:style w:type="paragraph" w:customStyle="1" w:styleId="334">
    <w:name w:val="_Style 3"/>
    <w:basedOn w:val="1"/>
    <w:next w:val="1"/>
    <w:autoRedefine/>
    <w:qFormat/>
    <w:uiPriority w:val="34"/>
    <w:pPr>
      <w:spacing w:line="360" w:lineRule="auto"/>
      <w:ind w:firstLine="420" w:firstLineChars="200"/>
    </w:pPr>
  </w:style>
  <w:style w:type="paragraph" w:customStyle="1" w:styleId="335">
    <w:name w:val="_Style 2"/>
    <w:basedOn w:val="1"/>
    <w:next w:val="1"/>
    <w:autoRedefine/>
    <w:qFormat/>
    <w:uiPriority w:val="0"/>
    <w:pPr>
      <w:pBdr>
        <w:bottom w:val="single" w:color="auto" w:sz="6" w:space="1"/>
      </w:pBdr>
      <w:jc w:val="center"/>
    </w:pPr>
    <w:rPr>
      <w:rFonts w:ascii="Arial"/>
      <w:vanish/>
      <w:sz w:val="16"/>
    </w:rPr>
  </w:style>
  <w:style w:type="character" w:customStyle="1" w:styleId="336">
    <w:name w:val="font31"/>
    <w:basedOn w:val="56"/>
    <w:autoRedefine/>
    <w:qFormat/>
    <w:uiPriority w:val="0"/>
    <w:rPr>
      <w:rFonts w:hint="eastAsia" w:ascii="宋体" w:hAnsi="宋体" w:eastAsia="宋体" w:cs="宋体"/>
      <w:color w:val="000000"/>
      <w:sz w:val="24"/>
      <w:szCs w:val="24"/>
      <w:u w:val="single"/>
    </w:rPr>
  </w:style>
  <w:style w:type="paragraph" w:customStyle="1" w:styleId="337">
    <w:name w:val="表格文字"/>
    <w:basedOn w:val="1"/>
    <w:next w:val="21"/>
    <w:autoRedefine/>
    <w:qFormat/>
    <w:uiPriority w:val="0"/>
    <w:pPr>
      <w:adjustRightInd w:val="0"/>
      <w:spacing w:line="420" w:lineRule="atLeast"/>
      <w:jc w:val="left"/>
      <w:textAlignment w:val="baseline"/>
    </w:pPr>
    <w:rPr>
      <w:kern w:val="0"/>
    </w:rPr>
  </w:style>
  <w:style w:type="character" w:customStyle="1" w:styleId="338">
    <w:name w:val="font01"/>
    <w:basedOn w:val="56"/>
    <w:autoRedefine/>
    <w:qFormat/>
    <w:uiPriority w:val="0"/>
    <w:rPr>
      <w:rFonts w:ascii="Arial" w:hAnsi="Arial" w:cs="Arial"/>
      <w:color w:val="000000"/>
      <w:sz w:val="18"/>
      <w:szCs w:val="18"/>
      <w:u w:val="none"/>
    </w:rPr>
  </w:style>
  <w:style w:type="paragraph" w:customStyle="1" w:styleId="339">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40">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41">
    <w:name w:val="font61"/>
    <w:basedOn w:val="56"/>
    <w:autoRedefine/>
    <w:qFormat/>
    <w:uiPriority w:val="0"/>
    <w:rPr>
      <w:rFonts w:hint="eastAsia" w:ascii="宋体" w:hAnsi="宋体" w:eastAsia="宋体" w:cs="宋体"/>
      <w:color w:val="000000"/>
      <w:sz w:val="20"/>
      <w:szCs w:val="20"/>
      <w:u w:val="none"/>
    </w:rPr>
  </w:style>
  <w:style w:type="character" w:customStyle="1" w:styleId="342">
    <w:name w:val="font81"/>
    <w:basedOn w:val="56"/>
    <w:autoRedefine/>
    <w:qFormat/>
    <w:uiPriority w:val="0"/>
    <w:rPr>
      <w:rFonts w:ascii="Calibri" w:hAnsi="Calibri" w:cs="Calibri"/>
      <w:color w:val="000000"/>
      <w:sz w:val="20"/>
      <w:szCs w:val="20"/>
      <w:u w:val="none"/>
    </w:rPr>
  </w:style>
  <w:style w:type="character" w:customStyle="1" w:styleId="343">
    <w:name w:val="font71"/>
    <w:basedOn w:val="56"/>
    <w:autoRedefine/>
    <w:qFormat/>
    <w:uiPriority w:val="0"/>
    <w:rPr>
      <w:rFonts w:hint="eastAsia" w:ascii="宋体" w:hAnsi="宋体" w:eastAsia="宋体" w:cs="宋体"/>
      <w:color w:val="000000"/>
      <w:sz w:val="22"/>
      <w:szCs w:val="22"/>
      <w:u w:val="none"/>
    </w:rPr>
  </w:style>
  <w:style w:type="paragraph" w:customStyle="1" w:styleId="344">
    <w:name w:val="01 正文-首行缩进2字符"/>
    <w:basedOn w:val="1"/>
    <w:autoRedefine/>
    <w:qFormat/>
    <w:uiPriority w:val="0"/>
    <w:pPr>
      <w:spacing w:beforeLines="50" w:afterLines="50"/>
      <w:ind w:firstLine="200" w:firstLineChars="200"/>
    </w:pPr>
    <w:rPr>
      <w:rFonts w:ascii="Arial" w:hAnsi="Arial"/>
      <w:color w:val="000000"/>
    </w:rPr>
  </w:style>
  <w:style w:type="character" w:customStyle="1" w:styleId="345">
    <w:name w:val="尾注文本 Char"/>
    <w:basedOn w:val="56"/>
    <w:link w:val="34"/>
    <w:qFormat/>
    <w:uiPriority w:val="0"/>
    <w:rPr>
      <w:kern w:val="2"/>
      <w:sz w:val="21"/>
      <w:szCs w:val="24"/>
    </w:rPr>
  </w:style>
  <w:style w:type="character" w:customStyle="1" w:styleId="346">
    <w:name w:val="脚注文本 Char"/>
    <w:basedOn w:val="56"/>
    <w:link w:val="4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jpeg"/><Relationship Id="rId34" Type="http://schemas.openxmlformats.org/officeDocument/2006/relationships/image" Target="media/image27.jpeg"/><Relationship Id="rId33" Type="http://schemas.openxmlformats.org/officeDocument/2006/relationships/image" Target="media/image26.jpe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jpeg"/><Relationship Id="rId28" Type="http://schemas.openxmlformats.org/officeDocument/2006/relationships/image" Target="media/image21.jpeg"/><Relationship Id="rId27" Type="http://schemas.openxmlformats.org/officeDocument/2006/relationships/image" Target="media/image20.png"/><Relationship Id="rId26" Type="http://schemas.openxmlformats.org/officeDocument/2006/relationships/image" Target="media/image19.jpe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AE203-0A61-4011-83EA-D5A8AA82C260}">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57</Pages>
  <Words>12057</Words>
  <Characters>12723</Characters>
  <Lines>243</Lines>
  <Paragraphs>68</Paragraphs>
  <TotalTime>1</TotalTime>
  <ScaleCrop>false</ScaleCrop>
  <LinksUpToDate>false</LinksUpToDate>
  <CharactersWithSpaces>12946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2025-06-24T02:26:00Z</dcterms:created>
  <dc:creator>zyq</dc:creator>
  <cp:lastModifiedBy>历程</cp:lastModifiedBy>
  <cp:lastPrinted>2021-03-22T07:00:00Z</cp:lastPrinted>
  <dcterms:modified xsi:type="dcterms:W3CDTF">2026-05-09T07:28:49Z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00C6D9F6DFB746A1BDB76B28A074048C_13</vt:lpwstr>
  </property>
  <property fmtid="{D5CDD505-2E9C-101B-9397-08002B2CF9AE}" pid="4" name="KSOTemplateDocerSaveRecord">
    <vt:lpwstr>eyJoZGlkIjoiOWNmNGMwYWVmN2Y4MGJhODAzN2I1ZTQ0MGE3NWFjNjEiLCJ1c2VySWQiOiIxNTUyNTMyNzYyIn0=</vt:lpwstr>
  </property>
</Properties>
</file>